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4EB762">
      <w:pPr>
        <w:keepNext w:val="0"/>
        <w:keepLines w:val="0"/>
        <w:pageBreakBefore w:val="0"/>
        <w:numPr>
          <w:ilvl w:val="0"/>
          <w:numId w:val="0"/>
        </w:numPr>
        <w:kinsoku/>
        <w:wordWrap/>
        <w:overflowPunct/>
        <w:topLinePunct w:val="0"/>
        <w:bidi w:val="0"/>
        <w:adjustRightInd w:val="0"/>
        <w:snapToGrid w:val="0"/>
        <w:spacing w:line="560" w:lineRule="exact"/>
        <w:jc w:val="center"/>
        <w:textAlignment w:val="auto"/>
        <w:outlineLvl w:val="0"/>
        <w:rPr>
          <w:rFonts w:hint="eastAsia" w:ascii="方正小标宋简体" w:hAnsi="方正小标宋简体" w:eastAsia="方正小标宋简体" w:cs="方正小标宋简体"/>
          <w:b w:val="0"/>
          <w:bCs/>
          <w:color w:val="auto"/>
          <w:sz w:val="44"/>
          <w:szCs w:val="44"/>
          <w:highlight w:val="none"/>
          <w:lang w:val="en-GB"/>
        </w:rPr>
      </w:pPr>
      <w:r>
        <w:rPr>
          <w:rFonts w:hint="eastAsia" w:ascii="方正小标宋简体" w:hAnsi="方正小标宋简体" w:eastAsia="方正小标宋简体" w:cs="方正小标宋简体"/>
          <w:b w:val="0"/>
          <w:bCs/>
          <w:color w:val="auto"/>
          <w:kern w:val="2"/>
          <w:sz w:val="44"/>
          <w:szCs w:val="44"/>
          <w:highlight w:val="none"/>
          <w:lang w:val="en-US" w:eastAsia="zh-CN" w:bidi="ar-SA"/>
        </w:rPr>
        <w:t>毕节市融资担保集团有限公司写字楼升级改造工程通风空调设备采购询比</w:t>
      </w:r>
      <w:r>
        <w:rPr>
          <w:rFonts w:hint="eastAsia" w:ascii="方正小标宋简体" w:hAnsi="方正小标宋简体" w:eastAsia="方正小标宋简体" w:cs="方正小标宋简体"/>
          <w:b w:val="0"/>
          <w:bCs/>
          <w:color w:val="auto"/>
          <w:sz w:val="44"/>
          <w:szCs w:val="44"/>
          <w:highlight w:val="none"/>
        </w:rPr>
        <w:t>公告</w:t>
      </w:r>
    </w:p>
    <w:p w14:paraId="4198CD83">
      <w:pPr>
        <w:keepNext w:val="0"/>
        <w:keepLines w:val="0"/>
        <w:pageBreakBefore w:val="0"/>
        <w:numPr>
          <w:ilvl w:val="0"/>
          <w:numId w:val="0"/>
        </w:numPr>
        <w:kinsoku/>
        <w:wordWrap/>
        <w:overflowPunct/>
        <w:topLinePunct w:val="0"/>
        <w:bidi w:val="0"/>
        <w:adjustRightInd w:val="0"/>
        <w:snapToGrid w:val="0"/>
        <w:spacing w:line="560" w:lineRule="exact"/>
        <w:ind w:firstLine="480" w:firstLineChars="200"/>
        <w:textAlignment w:val="auto"/>
        <w:rPr>
          <w:rFonts w:hint="eastAsia" w:ascii="宋体" w:hAnsi="宋体" w:eastAsia="宋体" w:cs="Times New Roman"/>
          <w:b w:val="0"/>
          <w:color w:val="auto"/>
          <w:kern w:val="2"/>
          <w:sz w:val="24"/>
          <w:szCs w:val="24"/>
          <w:lang w:val="en-US" w:eastAsia="zh-CN" w:bidi="ar-SA"/>
        </w:rPr>
      </w:pPr>
      <w:bookmarkStart w:id="0" w:name="_Toc23195"/>
      <w:bookmarkStart w:id="1" w:name="_Toc240260945"/>
      <w:bookmarkStart w:id="2" w:name="_Toc14219"/>
      <w:bookmarkStart w:id="3" w:name="_Toc345"/>
      <w:bookmarkStart w:id="4" w:name="_Toc23051"/>
    </w:p>
    <w:p w14:paraId="624C93C3">
      <w:pPr>
        <w:keepNext w:val="0"/>
        <w:keepLines w:val="0"/>
        <w:pageBreakBefore w:val="0"/>
        <w:numPr>
          <w:ilvl w:val="0"/>
          <w:numId w:val="0"/>
        </w:numPr>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 w:val="0"/>
          <w:color w:val="auto"/>
          <w:sz w:val="32"/>
          <w:szCs w:val="32"/>
          <w:highlight w:val="none"/>
          <w:lang w:val="en-US" w:eastAsia="zh-CN"/>
        </w:rPr>
      </w:pPr>
      <w:r>
        <w:rPr>
          <w:rFonts w:hint="eastAsia" w:ascii="仿宋_GB2312" w:hAnsi="仿宋_GB2312" w:eastAsia="仿宋_GB2312" w:cs="仿宋_GB2312"/>
          <w:b w:val="0"/>
          <w:color w:val="auto"/>
          <w:kern w:val="2"/>
          <w:sz w:val="32"/>
          <w:szCs w:val="32"/>
          <w:lang w:val="en-US" w:eastAsia="zh-CN" w:bidi="ar-SA"/>
        </w:rPr>
        <w:t>一、</w:t>
      </w:r>
      <w:r>
        <w:rPr>
          <w:rFonts w:hint="eastAsia" w:ascii="仿宋_GB2312" w:hAnsi="仿宋_GB2312" w:eastAsia="仿宋_GB2312" w:cs="仿宋_GB2312"/>
          <w:b/>
          <w:color w:val="auto"/>
          <w:sz w:val="32"/>
          <w:szCs w:val="32"/>
          <w:highlight w:val="none"/>
        </w:rPr>
        <w:t>项目名称：</w:t>
      </w:r>
      <w:r>
        <w:rPr>
          <w:rFonts w:hint="eastAsia" w:ascii="仿宋_GB2312" w:hAnsi="仿宋_GB2312" w:eastAsia="仿宋_GB2312" w:cs="仿宋_GB2312"/>
          <w:b w:val="0"/>
          <w:color w:val="auto"/>
          <w:sz w:val="32"/>
          <w:szCs w:val="32"/>
          <w:highlight w:val="none"/>
          <w:lang w:val="en-US" w:eastAsia="zh-CN"/>
        </w:rPr>
        <w:t>毕节市融资担保集团有限公司写字楼升级改造工程通风空调设备采购</w:t>
      </w:r>
    </w:p>
    <w:p w14:paraId="2D67D57D">
      <w:pPr>
        <w:keepNext w:val="0"/>
        <w:keepLines w:val="0"/>
        <w:pageBreakBefore w:val="0"/>
        <w:numPr>
          <w:ilvl w:val="0"/>
          <w:numId w:val="0"/>
        </w:numPr>
        <w:kinsoku/>
        <w:wordWrap/>
        <w:overflowPunct/>
        <w:topLinePunct w:val="0"/>
        <w:bidi w:val="0"/>
        <w:adjustRightInd w:val="0"/>
        <w:snapToGrid w:val="0"/>
        <w:spacing w:line="560" w:lineRule="exact"/>
        <w:ind w:firstLine="643" w:firstLineChars="200"/>
        <w:textAlignment w:val="auto"/>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rPr>
        <w:t>二、项目联系人：</w:t>
      </w:r>
      <w:r>
        <w:rPr>
          <w:rFonts w:hint="eastAsia" w:ascii="仿宋_GB2312" w:hAnsi="仿宋_GB2312" w:eastAsia="仿宋_GB2312" w:cs="仿宋_GB2312"/>
          <w:b w:val="0"/>
          <w:bCs w:val="0"/>
          <w:color w:val="auto"/>
          <w:sz w:val="32"/>
          <w:szCs w:val="32"/>
          <w:highlight w:val="none"/>
          <w:lang w:val="en-US" w:eastAsia="zh-CN"/>
        </w:rPr>
        <w:t>肖工</w:t>
      </w:r>
    </w:p>
    <w:p w14:paraId="163B6A8D">
      <w:pPr>
        <w:keepNext w:val="0"/>
        <w:keepLines w:val="0"/>
        <w:pageBreakBefore w:val="0"/>
        <w:kinsoku/>
        <w:wordWrap/>
        <w:overflowPunct/>
        <w:topLinePunct w:val="0"/>
        <w:bidi w:val="0"/>
        <w:adjustRightInd w:val="0"/>
        <w:snapToGrid w:val="0"/>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bCs/>
          <w:color w:val="auto"/>
          <w:sz w:val="32"/>
          <w:szCs w:val="32"/>
          <w:highlight w:val="none"/>
        </w:rPr>
        <w:t>三、项目编号：</w:t>
      </w:r>
      <w:r>
        <w:rPr>
          <w:rFonts w:hint="eastAsia" w:ascii="仿宋_GB2312" w:hAnsi="仿宋_GB2312" w:eastAsia="仿宋_GB2312" w:cs="仿宋_GB2312"/>
          <w:b/>
          <w:bCs/>
          <w:color w:val="auto"/>
          <w:sz w:val="32"/>
          <w:szCs w:val="32"/>
          <w:highlight w:val="none"/>
          <w:lang w:eastAsia="zh-CN"/>
        </w:rPr>
        <w:t>GZZG-BJ-2025-P047</w:t>
      </w:r>
    </w:p>
    <w:p w14:paraId="467EB7A0">
      <w:pPr>
        <w:keepNext w:val="0"/>
        <w:keepLines w:val="0"/>
        <w:pageBreakBefore w:val="0"/>
        <w:kinsoku/>
        <w:wordWrap/>
        <w:overflowPunct/>
        <w:topLinePunct w:val="0"/>
        <w:bidi w:val="0"/>
        <w:adjustRightInd w:val="0"/>
        <w:snapToGrid w:val="0"/>
        <w:spacing w:line="560" w:lineRule="exact"/>
        <w:ind w:firstLine="643"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bCs/>
          <w:color w:val="auto"/>
          <w:sz w:val="32"/>
          <w:szCs w:val="32"/>
          <w:highlight w:val="none"/>
        </w:rPr>
        <w:t>四、项目概况：</w:t>
      </w:r>
    </w:p>
    <w:p w14:paraId="0BB15478">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（一）采购方式：询比</w:t>
      </w:r>
    </w:p>
    <w:p w14:paraId="67932CED">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 w:val="0"/>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（二）采购内容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空调、</w:t>
      </w:r>
      <w:r>
        <w:rPr>
          <w:rFonts w:hint="eastAsia" w:ascii="仿宋_GB2312" w:hAnsi="仿宋_GB2312" w:eastAsia="仿宋_GB2312" w:cs="仿宋_GB2312"/>
          <w:b w:val="0"/>
          <w:color w:val="auto"/>
          <w:sz w:val="32"/>
          <w:szCs w:val="32"/>
          <w:highlight w:val="none"/>
          <w:lang w:val="en-US" w:eastAsia="zh-CN"/>
        </w:rPr>
        <w:t>全热新风交换器、风管等（包含安装），具体详见采购清单。</w:t>
      </w:r>
    </w:p>
    <w:p w14:paraId="044DFE25">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（三）交货期及安装期</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30日历天。</w:t>
      </w:r>
    </w:p>
    <w:p w14:paraId="3DE3C6F5">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（四）预算金额：¥1037099.49</w:t>
      </w:r>
    </w:p>
    <w:p w14:paraId="428664BA">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（五）投标报价：总价报价，投标人需按采购清单报价，报价不得超过采购预算金额。投标报价高于最高限价的作无效标。</w:t>
      </w:r>
    </w:p>
    <w:p w14:paraId="6EFE5DBD">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六</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项目地点：毕节市七星关区百里杜鹃路中段愉景华庭E栋1单元2层。</w:t>
      </w:r>
    </w:p>
    <w:p w14:paraId="0742A9CA">
      <w:pPr>
        <w:keepNext w:val="0"/>
        <w:keepLines w:val="0"/>
        <w:pageBreakBefore w:val="0"/>
        <w:kinsoku/>
        <w:wordWrap/>
        <w:overflowPunct/>
        <w:topLinePunct w:val="0"/>
        <w:bidi w:val="0"/>
        <w:adjustRightInd w:val="0"/>
        <w:snapToGrid w:val="0"/>
        <w:spacing w:line="560" w:lineRule="exact"/>
        <w:ind w:firstLine="643"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五、</w:t>
      </w:r>
      <w:r>
        <w:rPr>
          <w:rFonts w:hint="eastAsia" w:ascii="仿宋_GB2312" w:hAnsi="仿宋_GB2312" w:eastAsia="仿宋_GB2312" w:cs="仿宋_GB2312"/>
          <w:b/>
          <w:color w:val="auto"/>
          <w:sz w:val="32"/>
          <w:szCs w:val="32"/>
          <w:highlight w:val="none"/>
          <w:lang w:eastAsia="zh-CN"/>
        </w:rPr>
        <w:t>供应商</w:t>
      </w:r>
      <w:r>
        <w:rPr>
          <w:rFonts w:hint="eastAsia" w:ascii="仿宋_GB2312" w:hAnsi="仿宋_GB2312" w:eastAsia="仿宋_GB2312" w:cs="仿宋_GB2312"/>
          <w:b/>
          <w:color w:val="auto"/>
          <w:sz w:val="32"/>
          <w:szCs w:val="32"/>
          <w:highlight w:val="none"/>
        </w:rPr>
        <w:t>资质或资格要求：</w:t>
      </w:r>
    </w:p>
    <w:bookmarkEnd w:id="0"/>
    <w:bookmarkEnd w:id="1"/>
    <w:bookmarkEnd w:id="2"/>
    <w:bookmarkEnd w:id="3"/>
    <w:bookmarkEnd w:id="4"/>
    <w:p w14:paraId="568B0C4C">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bookmarkStart w:id="5" w:name="OLE_LINK2"/>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）一般资格要求</w:t>
      </w:r>
    </w:p>
    <w:bookmarkEnd w:id="5"/>
    <w:p w14:paraId="3E020F4D">
      <w:pPr>
        <w:keepNext w:val="0"/>
        <w:keepLines w:val="0"/>
        <w:pageBreakBefore w:val="0"/>
        <w:kinsoku/>
        <w:wordWrap/>
        <w:overflowPunct/>
        <w:topLinePunct w:val="0"/>
        <w:bidi w:val="0"/>
        <w:snapToGrid w:val="0"/>
        <w:spacing w:line="560" w:lineRule="exact"/>
        <w:ind w:firstLine="630" w:firstLineChars="197"/>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具有独立承担民事责任的能力：</w:t>
      </w:r>
      <w:r>
        <w:rPr>
          <w:rFonts w:hint="eastAsia" w:ascii="仿宋_GB2312" w:hAnsi="仿宋_GB2312" w:eastAsia="仿宋_GB2312" w:cs="仿宋_GB2312"/>
          <w:color w:val="auto"/>
          <w:sz w:val="32"/>
          <w:szCs w:val="32"/>
          <w:highlight w:val="none"/>
          <w:u w:val="none"/>
        </w:rPr>
        <w:t>提供有效的营业执照</w:t>
      </w:r>
      <w:r>
        <w:rPr>
          <w:rFonts w:hint="eastAsia" w:ascii="仿宋_GB2312" w:hAnsi="仿宋_GB2312" w:eastAsia="仿宋_GB2312" w:cs="仿宋_GB2312"/>
          <w:color w:val="auto"/>
          <w:sz w:val="32"/>
          <w:szCs w:val="32"/>
          <w:highlight w:val="none"/>
          <w:u w:val="none"/>
          <w:lang w:eastAsia="zh-CN"/>
        </w:rPr>
        <w:t>。</w:t>
      </w:r>
    </w:p>
    <w:p w14:paraId="473A840F">
      <w:pPr>
        <w:keepNext w:val="0"/>
        <w:keepLines w:val="0"/>
        <w:pageBreakBefore w:val="0"/>
        <w:kinsoku/>
        <w:wordWrap/>
        <w:overflowPunct/>
        <w:topLinePunct w:val="0"/>
        <w:bidi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具有良好的商业信誉和健全的财务会计制度</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none"/>
        </w:rPr>
        <w:t>提供202</w:t>
      </w:r>
      <w:r>
        <w:rPr>
          <w:rFonts w:hint="eastAsia" w:ascii="仿宋_GB2312" w:hAnsi="仿宋_GB2312" w:eastAsia="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rPr>
        <w:t>年度</w:t>
      </w:r>
      <w:r>
        <w:rPr>
          <w:rFonts w:hint="eastAsia" w:ascii="仿宋_GB2312" w:hAnsi="仿宋_GB2312" w:eastAsia="仿宋_GB2312" w:cs="仿宋_GB2312"/>
          <w:color w:val="auto"/>
          <w:sz w:val="32"/>
          <w:szCs w:val="32"/>
          <w:highlight w:val="none"/>
          <w:u w:val="none"/>
          <w:lang w:val="en-US" w:eastAsia="zh-CN"/>
        </w:rPr>
        <w:t>或</w:t>
      </w:r>
      <w:r>
        <w:rPr>
          <w:rFonts w:hint="eastAsia" w:ascii="仿宋_GB2312" w:hAnsi="仿宋_GB2312" w:eastAsia="仿宋_GB2312" w:cs="仿宋_GB2312"/>
          <w:color w:val="auto"/>
          <w:sz w:val="32"/>
          <w:szCs w:val="32"/>
          <w:highlight w:val="none"/>
          <w:u w:val="none"/>
        </w:rPr>
        <w:t>202</w:t>
      </w:r>
      <w:r>
        <w:rPr>
          <w:rFonts w:hint="eastAsia" w:ascii="仿宋_GB2312" w:hAnsi="仿宋_GB2312" w:eastAsia="仿宋_GB2312" w:cs="仿宋_GB2312"/>
          <w:color w:val="auto"/>
          <w:sz w:val="32"/>
          <w:szCs w:val="32"/>
          <w:highlight w:val="none"/>
          <w:u w:val="none"/>
          <w:lang w:val="en-US" w:eastAsia="zh-CN"/>
        </w:rPr>
        <w:t>4</w:t>
      </w:r>
      <w:r>
        <w:rPr>
          <w:rFonts w:hint="eastAsia" w:ascii="仿宋_GB2312" w:hAnsi="仿宋_GB2312" w:eastAsia="仿宋_GB2312" w:cs="仿宋_GB2312"/>
          <w:color w:val="auto"/>
          <w:sz w:val="32"/>
          <w:szCs w:val="32"/>
          <w:highlight w:val="none"/>
          <w:u w:val="none"/>
        </w:rPr>
        <w:t>年度的财务审计报告（包括资产负债表、现金流量表、利润表、</w:t>
      </w:r>
      <w:r>
        <w:rPr>
          <w:rFonts w:hint="eastAsia" w:ascii="仿宋_GB2312" w:hAnsi="仿宋_GB2312" w:eastAsia="仿宋_GB2312" w:cs="仿宋_GB2312"/>
          <w:color w:val="auto"/>
          <w:sz w:val="32"/>
          <w:szCs w:val="32"/>
          <w:highlight w:val="none"/>
          <w:u w:val="none"/>
          <w:lang w:val="en-US" w:eastAsia="zh-CN"/>
        </w:rPr>
        <w:t>所有者权益变动表、</w:t>
      </w:r>
      <w:r>
        <w:rPr>
          <w:rFonts w:hint="eastAsia" w:ascii="仿宋_GB2312" w:hAnsi="仿宋_GB2312" w:eastAsia="仿宋_GB2312" w:cs="仿宋_GB2312"/>
          <w:color w:val="auto"/>
          <w:sz w:val="32"/>
          <w:szCs w:val="32"/>
          <w:highlight w:val="none"/>
          <w:u w:val="none"/>
        </w:rPr>
        <w:t>财务报表附注或财务状况说明书、会计师事务所的营业执照</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执业证书</w:t>
      </w:r>
      <w:r>
        <w:rPr>
          <w:rFonts w:hint="eastAsia" w:ascii="仿宋_GB2312" w:hAnsi="仿宋_GB2312" w:eastAsia="仿宋_GB2312" w:cs="仿宋_GB2312"/>
          <w:color w:val="auto"/>
          <w:sz w:val="32"/>
          <w:szCs w:val="32"/>
          <w:highlight w:val="none"/>
          <w:u w:val="none"/>
          <w:lang w:val="en-US" w:eastAsia="zh-CN"/>
        </w:rPr>
        <w:t>及人员执业资格证书</w:t>
      </w:r>
      <w:r>
        <w:rPr>
          <w:rFonts w:hint="eastAsia" w:ascii="仿宋_GB2312" w:hAnsi="仿宋_GB2312" w:eastAsia="仿宋_GB2312" w:cs="仿宋_GB2312"/>
          <w:color w:val="auto"/>
          <w:sz w:val="32"/>
          <w:szCs w:val="32"/>
          <w:highlight w:val="none"/>
          <w:u w:val="none"/>
        </w:rPr>
        <w:t>），或基本开户银行202</w:t>
      </w:r>
      <w:r>
        <w:rPr>
          <w:rFonts w:hint="eastAsia" w:ascii="仿宋_GB2312" w:hAnsi="仿宋_GB2312" w:eastAsia="仿宋_GB2312" w:cs="仿宋_GB2312"/>
          <w:color w:val="auto"/>
          <w:sz w:val="32"/>
          <w:szCs w:val="32"/>
          <w:highlight w:val="none"/>
          <w:u w:val="none"/>
          <w:lang w:val="en-US" w:eastAsia="zh-CN"/>
        </w:rPr>
        <w:t>5</w:t>
      </w:r>
      <w:r>
        <w:rPr>
          <w:rFonts w:hint="eastAsia" w:ascii="仿宋_GB2312" w:hAnsi="仿宋_GB2312" w:eastAsia="仿宋_GB2312" w:cs="仿宋_GB2312"/>
          <w:color w:val="auto"/>
          <w:sz w:val="32"/>
          <w:szCs w:val="32"/>
          <w:highlight w:val="none"/>
          <w:u w:val="none"/>
        </w:rPr>
        <w:t>年</w:t>
      </w: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rPr>
        <w:t>月至开标前任意时间出具的资信证明，或承诺具有良好的商业信誉和健全的财务会计制度</w:t>
      </w:r>
      <w:r>
        <w:rPr>
          <w:rFonts w:hint="eastAsia" w:ascii="仿宋_GB2312" w:hAnsi="仿宋_GB2312" w:eastAsia="仿宋_GB2312" w:cs="仿宋_GB2312"/>
          <w:color w:val="auto"/>
          <w:sz w:val="32"/>
          <w:szCs w:val="32"/>
          <w:highlight w:val="none"/>
          <w:u w:val="none"/>
          <w:lang w:eastAsia="zh-CN"/>
        </w:rPr>
        <w:t>。</w:t>
      </w:r>
    </w:p>
    <w:p w14:paraId="5BE0B282">
      <w:pPr>
        <w:keepNext w:val="0"/>
        <w:keepLines w:val="0"/>
        <w:pageBreakBefore w:val="0"/>
        <w:kinsoku/>
        <w:wordWrap/>
        <w:overflowPunct/>
        <w:topLinePunct w:val="0"/>
        <w:bidi w:val="0"/>
        <w:snapToGrid w:val="0"/>
        <w:spacing w:line="560" w:lineRule="exact"/>
        <w:ind w:firstLine="630" w:firstLineChars="197"/>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rPr>
        <w:t>具有履行合同所必须的设备和专业技术能力：提供具备履行合同所必需的设备和专业技术能力的承诺函</w:t>
      </w:r>
      <w:r>
        <w:rPr>
          <w:rFonts w:hint="eastAsia" w:ascii="仿宋_GB2312" w:hAnsi="仿宋_GB2312" w:eastAsia="仿宋_GB2312" w:cs="仿宋_GB2312"/>
          <w:color w:val="auto"/>
          <w:sz w:val="32"/>
          <w:szCs w:val="32"/>
          <w:highlight w:val="none"/>
          <w:u w:val="none"/>
          <w:lang w:eastAsia="zh-CN"/>
        </w:rPr>
        <w:t>。</w:t>
      </w:r>
    </w:p>
    <w:p w14:paraId="6ED60531">
      <w:pPr>
        <w:keepNext w:val="0"/>
        <w:keepLines w:val="0"/>
        <w:pageBreakBefore w:val="0"/>
        <w:kinsoku/>
        <w:wordWrap/>
        <w:overflowPunct/>
        <w:topLinePunct w:val="0"/>
        <w:bidi w:val="0"/>
        <w:snapToGrid w:val="0"/>
        <w:spacing w:line="560" w:lineRule="exact"/>
        <w:ind w:firstLine="630" w:firstLineChars="197"/>
        <w:textAlignment w:val="auto"/>
        <w:rPr>
          <w:rFonts w:hint="eastAsia" w:ascii="仿宋_GB2312" w:hAnsi="仿宋_GB2312" w:eastAsia="仿宋_GB2312" w:cs="仿宋_GB2312"/>
          <w:color w:val="auto"/>
          <w:sz w:val="32"/>
          <w:szCs w:val="32"/>
          <w:highlight w:val="none"/>
          <w:u w:val="none"/>
          <w:lang w:val="en-US"/>
        </w:rPr>
      </w:pPr>
      <w:r>
        <w:rPr>
          <w:rFonts w:hint="eastAsia" w:ascii="仿宋_GB2312" w:hAnsi="仿宋_GB2312" w:eastAsia="仿宋_GB2312" w:cs="仿宋_GB2312"/>
          <w:color w:val="auto"/>
          <w:sz w:val="32"/>
          <w:szCs w:val="32"/>
          <w:highlight w:val="none"/>
          <w:u w:val="none"/>
          <w:lang w:val="en-US" w:eastAsia="zh-CN"/>
        </w:rPr>
        <w:t>4.</w:t>
      </w:r>
      <w:r>
        <w:rPr>
          <w:rFonts w:hint="eastAsia" w:ascii="仿宋_GB2312" w:hAnsi="仿宋_GB2312" w:eastAsia="仿宋_GB2312" w:cs="仿宋_GB2312"/>
          <w:color w:val="auto"/>
          <w:sz w:val="32"/>
          <w:szCs w:val="32"/>
          <w:highlight w:val="none"/>
          <w:u w:val="none"/>
          <w:lang w:eastAsia="zh-CN"/>
        </w:rPr>
        <w:t>具有依法缴纳税收的良好记录：提供2025年1月至投标截止时间期间任意连续三个月依法缴纳税收凭证（依法免税的供应商需提供相应证明文件），或承诺具有依法缴纳税收的良好记录</w:t>
      </w:r>
      <w:r>
        <w:rPr>
          <w:rFonts w:hint="eastAsia" w:ascii="仿宋_GB2312" w:hAnsi="仿宋_GB2312" w:eastAsia="仿宋_GB2312" w:cs="仿宋_GB2312"/>
          <w:color w:val="auto"/>
          <w:sz w:val="32"/>
          <w:szCs w:val="32"/>
          <w:highlight w:val="none"/>
          <w:u w:val="none"/>
          <w:lang w:val="en-US" w:eastAsia="zh-CN"/>
        </w:rPr>
        <w:t>。</w:t>
      </w:r>
    </w:p>
    <w:p w14:paraId="3B29B3A1">
      <w:pPr>
        <w:keepNext w:val="0"/>
        <w:keepLines w:val="0"/>
        <w:pageBreakBefore w:val="0"/>
        <w:kinsoku/>
        <w:wordWrap/>
        <w:overflowPunct/>
        <w:topLinePunct w:val="0"/>
        <w:autoSpaceDE w:val="0"/>
        <w:autoSpaceDN w:val="0"/>
        <w:bidi w:val="0"/>
        <w:adjustRightInd w:val="0"/>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5.</w:t>
      </w:r>
      <w:r>
        <w:rPr>
          <w:rFonts w:hint="eastAsia" w:ascii="仿宋_GB2312" w:hAnsi="仿宋_GB2312" w:eastAsia="仿宋_GB2312" w:cs="仿宋_GB2312"/>
          <w:color w:val="auto"/>
          <w:sz w:val="32"/>
          <w:szCs w:val="32"/>
          <w:highlight w:val="none"/>
          <w:u w:val="none"/>
        </w:rPr>
        <w:t>参加本次活动前三年内，在经营活动中没有违法违规记录：提供参加活动前3年内</w:t>
      </w:r>
      <w:r>
        <w:rPr>
          <w:rFonts w:hint="eastAsia" w:ascii="仿宋_GB2312" w:hAnsi="仿宋_GB2312" w:eastAsia="仿宋_GB2312" w:cs="仿宋_GB2312"/>
          <w:color w:val="auto"/>
          <w:sz w:val="32"/>
          <w:szCs w:val="32"/>
          <w:highlight w:val="none"/>
          <w:u w:val="none"/>
          <w:lang w:eastAsia="zh-CN"/>
        </w:rPr>
        <w:t>供应商</w:t>
      </w:r>
      <w:r>
        <w:rPr>
          <w:rFonts w:hint="eastAsia" w:ascii="仿宋_GB2312" w:hAnsi="仿宋_GB2312" w:eastAsia="仿宋_GB2312" w:cs="仿宋_GB2312"/>
          <w:color w:val="auto"/>
          <w:sz w:val="32"/>
          <w:szCs w:val="32"/>
          <w:highlight w:val="none"/>
          <w:u w:val="none"/>
        </w:rPr>
        <w:t>及</w:t>
      </w:r>
      <w:r>
        <w:rPr>
          <w:rFonts w:hint="eastAsia" w:ascii="仿宋_GB2312" w:hAnsi="仿宋_GB2312" w:eastAsia="仿宋_GB2312" w:cs="仿宋_GB2312"/>
          <w:color w:val="auto"/>
          <w:sz w:val="32"/>
          <w:szCs w:val="32"/>
          <w:highlight w:val="none"/>
          <w:u w:val="none"/>
          <w:lang w:eastAsia="zh-CN"/>
        </w:rPr>
        <w:t>供应商</w:t>
      </w:r>
      <w:r>
        <w:rPr>
          <w:rFonts w:hint="eastAsia" w:ascii="仿宋_GB2312" w:hAnsi="仿宋_GB2312" w:eastAsia="仿宋_GB2312" w:cs="仿宋_GB2312"/>
          <w:color w:val="auto"/>
          <w:sz w:val="32"/>
          <w:szCs w:val="32"/>
          <w:highlight w:val="none"/>
          <w:u w:val="none"/>
        </w:rPr>
        <w:t>的法定代表人在经营活动中没有重大违法记录（重大违法记录是指</w:t>
      </w:r>
      <w:r>
        <w:rPr>
          <w:rFonts w:hint="eastAsia" w:ascii="仿宋_GB2312" w:hAnsi="仿宋_GB2312" w:eastAsia="仿宋_GB2312" w:cs="仿宋_GB2312"/>
          <w:color w:val="auto"/>
          <w:sz w:val="32"/>
          <w:szCs w:val="32"/>
          <w:highlight w:val="none"/>
          <w:u w:val="none"/>
          <w:lang w:eastAsia="zh-CN"/>
        </w:rPr>
        <w:t>供应商</w:t>
      </w:r>
      <w:r>
        <w:rPr>
          <w:rFonts w:hint="eastAsia" w:ascii="仿宋_GB2312" w:hAnsi="仿宋_GB2312" w:eastAsia="仿宋_GB2312" w:cs="仿宋_GB2312"/>
          <w:color w:val="auto"/>
          <w:sz w:val="32"/>
          <w:szCs w:val="32"/>
          <w:highlight w:val="none"/>
          <w:u w:val="none"/>
        </w:rPr>
        <w:t>因违法经营受到刑事处罚或者责令停产停业、吊销许可证或者执照、较大数额罚款等行政处罚）的书面声明</w:t>
      </w:r>
      <w:r>
        <w:rPr>
          <w:rFonts w:hint="eastAsia" w:ascii="仿宋_GB2312" w:hAnsi="仿宋_GB2312" w:eastAsia="仿宋_GB2312" w:cs="仿宋_GB2312"/>
          <w:color w:val="auto"/>
          <w:sz w:val="32"/>
          <w:szCs w:val="32"/>
          <w:highlight w:val="none"/>
          <w:u w:val="none"/>
          <w:lang w:eastAsia="zh-CN"/>
        </w:rPr>
        <w:t>。</w:t>
      </w:r>
    </w:p>
    <w:p w14:paraId="1B119067">
      <w:pPr>
        <w:keepNext w:val="0"/>
        <w:keepLines w:val="0"/>
        <w:pageBreakBefore w:val="0"/>
        <w:kinsoku/>
        <w:wordWrap/>
        <w:overflowPunct/>
        <w:topLinePunct w:val="0"/>
        <w:autoSpaceDE w:val="0"/>
        <w:autoSpaceDN w:val="0"/>
        <w:bidi w:val="0"/>
        <w:adjustRightInd w:val="0"/>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6.</w:t>
      </w:r>
      <w:r>
        <w:rPr>
          <w:rFonts w:hint="eastAsia" w:ascii="仿宋_GB2312" w:hAnsi="仿宋_GB2312" w:eastAsia="仿宋_GB2312" w:cs="仿宋_GB2312"/>
          <w:color w:val="auto"/>
          <w:sz w:val="32"/>
          <w:szCs w:val="32"/>
          <w:highlight w:val="none"/>
          <w:u w:val="none"/>
        </w:rPr>
        <w:t>法定代表人参加</w:t>
      </w:r>
      <w:r>
        <w:rPr>
          <w:rFonts w:hint="eastAsia" w:ascii="仿宋_GB2312" w:hAnsi="仿宋_GB2312" w:eastAsia="仿宋_GB2312" w:cs="仿宋_GB2312"/>
          <w:color w:val="auto"/>
          <w:sz w:val="32"/>
          <w:szCs w:val="32"/>
          <w:highlight w:val="none"/>
          <w:u w:val="none"/>
          <w:lang w:val="en-US" w:eastAsia="zh-CN"/>
        </w:rPr>
        <w:t>询比</w:t>
      </w:r>
      <w:r>
        <w:rPr>
          <w:rFonts w:hint="eastAsia" w:ascii="仿宋_GB2312" w:hAnsi="仿宋_GB2312" w:eastAsia="仿宋_GB2312" w:cs="仿宋_GB2312"/>
          <w:color w:val="auto"/>
          <w:sz w:val="32"/>
          <w:szCs w:val="32"/>
          <w:highlight w:val="none"/>
          <w:u w:val="none"/>
        </w:rPr>
        <w:t>会议的，持本人有效身份证原件及法定代表人身份证明；法人授权委托人参加</w:t>
      </w:r>
      <w:r>
        <w:rPr>
          <w:rFonts w:hint="eastAsia" w:ascii="仿宋_GB2312" w:hAnsi="仿宋_GB2312" w:eastAsia="仿宋_GB2312" w:cs="仿宋_GB2312"/>
          <w:color w:val="auto"/>
          <w:sz w:val="32"/>
          <w:szCs w:val="32"/>
          <w:highlight w:val="none"/>
          <w:u w:val="none"/>
          <w:lang w:eastAsia="zh-CN"/>
        </w:rPr>
        <w:t>询比</w:t>
      </w:r>
      <w:r>
        <w:rPr>
          <w:rFonts w:hint="eastAsia" w:ascii="仿宋_GB2312" w:hAnsi="仿宋_GB2312" w:eastAsia="仿宋_GB2312" w:cs="仿宋_GB2312"/>
          <w:color w:val="auto"/>
          <w:sz w:val="32"/>
          <w:szCs w:val="32"/>
          <w:highlight w:val="none"/>
          <w:u w:val="none"/>
        </w:rPr>
        <w:t>会议的，持法人授权委托书原件和本人有效身份证。</w:t>
      </w:r>
    </w:p>
    <w:p w14:paraId="7B95448F">
      <w:pPr>
        <w:keepNext w:val="0"/>
        <w:keepLines w:val="0"/>
        <w:pageBreakBefore w:val="0"/>
        <w:kinsoku/>
        <w:wordWrap/>
        <w:overflowPunct/>
        <w:topLinePunct w:val="0"/>
        <w:bidi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7.供应商信用承诺：在“信用中国”网站、“中国政府采购网”等渠道查询中未被列入“失信被执行人名单”（以“信用中国”网站链接到“中国执行信息公开网”中的查询结果为准）、“重大税收违法失信主体”、“政府采购严重违法失信行为记录名单”中，如被列入“失信被执行人名单”、“重大税收违法失信主体”、“政府采购严重违法失信行为记录名单”且还在执行期的供应商，取消其投标资格，并承担由此造成的一切法律责任及后果。</w:t>
      </w:r>
    </w:p>
    <w:p w14:paraId="7F96CD0B">
      <w:pPr>
        <w:keepNext w:val="0"/>
        <w:keepLines w:val="0"/>
        <w:pageBreakBefore w:val="0"/>
        <w:kinsoku/>
        <w:wordWrap/>
        <w:overflowPunct/>
        <w:topLinePunct w:val="0"/>
        <w:bidi w:val="0"/>
        <w:snapToGrid w:val="0"/>
        <w:spacing w:line="560" w:lineRule="exact"/>
        <w:ind w:firstLine="640" w:firstLineChars="200"/>
        <w:textAlignment w:val="auto"/>
        <w:rPr>
          <w:rFonts w:hint="eastAsia" w:ascii="仿宋_GB2312" w:hAnsi="仿宋_GB2312" w:eastAsia="仿宋_GB2312" w:cs="仿宋_GB2312"/>
          <w:b w:val="0"/>
          <w:bCs w:val="0"/>
          <w:color w:val="auto"/>
          <w:kern w:val="2"/>
          <w:sz w:val="32"/>
          <w:szCs w:val="32"/>
          <w:highlight w:val="none"/>
          <w:u w:val="none"/>
          <w:lang w:val="en-US" w:eastAsia="zh-CN" w:bidi="ar-SA"/>
        </w:rPr>
      </w:pPr>
      <w:r>
        <w:rPr>
          <w:rFonts w:hint="eastAsia" w:ascii="仿宋_GB2312" w:hAnsi="仿宋_GB2312" w:eastAsia="仿宋_GB2312" w:cs="仿宋_GB2312"/>
          <w:b w:val="0"/>
          <w:bCs w:val="0"/>
          <w:color w:val="auto"/>
          <w:kern w:val="2"/>
          <w:sz w:val="32"/>
          <w:szCs w:val="32"/>
          <w:highlight w:val="none"/>
          <w:u w:val="none"/>
          <w:lang w:val="en-US" w:eastAsia="zh-CN" w:bidi="ar-SA"/>
        </w:rPr>
        <w:t>8.单位负责人为同一人或者存在直接控股、管理关系的不同供应商，不得同时参加本项目的采购活动：供应商自行提供承诺。</w:t>
      </w:r>
    </w:p>
    <w:p w14:paraId="0A89F372">
      <w:pPr>
        <w:keepNext w:val="0"/>
        <w:keepLines w:val="0"/>
        <w:pageBreakBefore w:val="0"/>
        <w:widowControl/>
        <w:numPr>
          <w:ilvl w:val="0"/>
          <w:numId w:val="0"/>
        </w:numPr>
        <w:shd w:val="clear" w:color="auto" w:fill="auto"/>
        <w:kinsoku/>
        <w:wordWrap/>
        <w:overflowPunct/>
        <w:topLinePunct w:val="0"/>
        <w:bidi w:val="0"/>
        <w:adjustRightInd/>
        <w:snapToGrid w:val="0"/>
        <w:spacing w:line="560" w:lineRule="exact"/>
        <w:ind w:firstLine="630" w:firstLineChars="197"/>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kern w:val="2"/>
          <w:sz w:val="32"/>
          <w:szCs w:val="32"/>
          <w:highlight w:val="none"/>
          <w:lang w:val="en-US" w:eastAsia="zh-CN" w:bidi="ar-SA"/>
        </w:rPr>
        <w:t>（二）</w:t>
      </w:r>
      <w:r>
        <w:rPr>
          <w:rFonts w:hint="eastAsia" w:ascii="仿宋_GB2312" w:hAnsi="仿宋_GB2312" w:eastAsia="仿宋_GB2312" w:cs="仿宋_GB2312"/>
          <w:color w:val="auto"/>
          <w:sz w:val="32"/>
          <w:szCs w:val="32"/>
          <w:highlight w:val="none"/>
        </w:rPr>
        <w:t>本项目的特定资格要求：</w:t>
      </w:r>
      <w:r>
        <w:rPr>
          <w:rFonts w:hint="eastAsia" w:ascii="仿宋_GB2312" w:hAnsi="仿宋_GB2312" w:eastAsia="仿宋_GB2312" w:cs="仿宋_GB2312"/>
          <w:color w:val="auto"/>
          <w:sz w:val="32"/>
          <w:szCs w:val="32"/>
          <w:highlight w:val="none"/>
          <w:lang w:val="en-US" w:eastAsia="zh-CN"/>
        </w:rPr>
        <w:t>无。</w:t>
      </w:r>
    </w:p>
    <w:p w14:paraId="470876AE">
      <w:pPr>
        <w:keepNext w:val="0"/>
        <w:keepLines w:val="0"/>
        <w:pageBreakBefore w:val="0"/>
        <w:widowControl/>
        <w:numPr>
          <w:ilvl w:val="0"/>
          <w:numId w:val="0"/>
        </w:numPr>
        <w:shd w:val="clear" w:color="auto" w:fill="FFFFFF"/>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2"/>
          <w:sz w:val="32"/>
          <w:szCs w:val="32"/>
          <w:highlight w:val="none"/>
          <w:lang w:val="en-US" w:eastAsia="zh-CN" w:bidi="ar-SA"/>
        </w:rPr>
        <w:t>（三）</w:t>
      </w:r>
      <w:r>
        <w:rPr>
          <w:rFonts w:hint="eastAsia" w:ascii="仿宋_GB2312" w:hAnsi="仿宋_GB2312" w:eastAsia="仿宋_GB2312" w:cs="仿宋_GB2312"/>
          <w:color w:val="auto"/>
          <w:sz w:val="32"/>
          <w:szCs w:val="32"/>
          <w:highlight w:val="none"/>
        </w:rPr>
        <w:t>本次招标</w:t>
      </w:r>
      <w:r>
        <w:rPr>
          <w:rFonts w:hint="eastAsia" w:ascii="仿宋_GB2312" w:hAnsi="仿宋_GB2312" w:eastAsia="仿宋_GB2312" w:cs="仿宋_GB2312"/>
          <w:b/>
          <w:bCs/>
          <w:color w:val="auto"/>
          <w:sz w:val="32"/>
          <w:szCs w:val="32"/>
          <w:highlight w:val="none"/>
          <w:u w:val="single"/>
        </w:rPr>
        <w:t>不接受</w:t>
      </w:r>
      <w:r>
        <w:rPr>
          <w:rFonts w:hint="eastAsia" w:ascii="仿宋_GB2312" w:hAnsi="仿宋_GB2312" w:eastAsia="仿宋_GB2312" w:cs="仿宋_GB2312"/>
          <w:color w:val="auto"/>
          <w:sz w:val="32"/>
          <w:szCs w:val="32"/>
          <w:highlight w:val="none"/>
        </w:rPr>
        <w:t>联合体投标。</w:t>
      </w:r>
    </w:p>
    <w:p w14:paraId="5C650EAB">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643" w:firstLineChars="200"/>
        <w:textAlignment w:val="auto"/>
        <w:rPr>
          <w:rFonts w:hint="eastAsia" w:ascii="仿宋_GB2312" w:hAnsi="仿宋_GB2312" w:eastAsia="仿宋_GB2312" w:cs="仿宋_GB2312"/>
          <w:b/>
          <w:color w:val="auto"/>
          <w:sz w:val="32"/>
          <w:szCs w:val="32"/>
          <w:highlight w:val="none"/>
          <w:shd w:val="clear" w:color="auto" w:fill="FFFFFF"/>
        </w:rPr>
      </w:pPr>
      <w:r>
        <w:rPr>
          <w:rFonts w:hint="eastAsia" w:ascii="仿宋_GB2312" w:hAnsi="仿宋_GB2312" w:eastAsia="仿宋_GB2312" w:cs="仿宋_GB2312"/>
          <w:b/>
          <w:color w:val="auto"/>
          <w:sz w:val="32"/>
          <w:szCs w:val="32"/>
          <w:highlight w:val="none"/>
          <w:shd w:val="clear" w:color="auto" w:fill="FFFFFF"/>
        </w:rPr>
        <w:t>六、报名及购买</w:t>
      </w:r>
      <w:r>
        <w:rPr>
          <w:rFonts w:hint="eastAsia" w:ascii="仿宋_GB2312" w:hAnsi="仿宋_GB2312" w:eastAsia="仿宋_GB2312" w:cs="仿宋_GB2312"/>
          <w:b/>
          <w:color w:val="auto"/>
          <w:sz w:val="32"/>
          <w:szCs w:val="32"/>
          <w:highlight w:val="none"/>
          <w:shd w:val="clear" w:color="auto" w:fill="FFFFFF"/>
          <w:lang w:val="en-US" w:eastAsia="zh-CN"/>
        </w:rPr>
        <w:t>询比</w:t>
      </w:r>
      <w:r>
        <w:rPr>
          <w:rFonts w:hint="eastAsia" w:ascii="仿宋_GB2312" w:hAnsi="仿宋_GB2312" w:eastAsia="仿宋_GB2312" w:cs="仿宋_GB2312"/>
          <w:b/>
          <w:color w:val="auto"/>
          <w:sz w:val="32"/>
          <w:szCs w:val="32"/>
          <w:highlight w:val="none"/>
          <w:shd w:val="clear" w:color="auto" w:fill="FFFFFF"/>
        </w:rPr>
        <w:t>文件信息</w:t>
      </w:r>
    </w:p>
    <w:p w14:paraId="44CB9719">
      <w:pPr>
        <w:keepNext w:val="0"/>
        <w:keepLines w:val="0"/>
        <w:pageBreakBefore w:val="0"/>
        <w:kinsoku/>
        <w:wordWrap/>
        <w:overflowPunct/>
        <w:topLinePunct w:val="0"/>
        <w:bidi w:val="0"/>
        <w:spacing w:line="560" w:lineRule="exact"/>
        <w:ind w:firstLine="632" w:firstLineChars="200"/>
        <w:textAlignment w:val="auto"/>
        <w:rPr>
          <w:rFonts w:hint="eastAsia" w:ascii="仿宋_GB2312" w:hAnsi="仿宋_GB2312" w:eastAsia="仿宋_GB2312" w:cs="仿宋_GB2312"/>
          <w:color w:val="auto"/>
          <w:spacing w:val="-2"/>
          <w:sz w:val="32"/>
          <w:szCs w:val="32"/>
          <w:highlight w:val="none"/>
          <w:lang w:eastAsia="zh-CN"/>
        </w:rPr>
      </w:pPr>
      <w:r>
        <w:rPr>
          <w:rFonts w:hint="eastAsia" w:ascii="仿宋_GB2312" w:hAnsi="仿宋_GB2312" w:eastAsia="仿宋_GB2312" w:cs="仿宋_GB2312"/>
          <w:color w:val="auto"/>
          <w:spacing w:val="-2"/>
          <w:sz w:val="32"/>
          <w:szCs w:val="32"/>
          <w:highlight w:val="none"/>
        </w:rPr>
        <w:t>1.时间：202</w:t>
      </w:r>
      <w:r>
        <w:rPr>
          <w:rFonts w:hint="eastAsia" w:ascii="仿宋_GB2312" w:hAnsi="仿宋_GB2312" w:eastAsia="仿宋_GB2312" w:cs="仿宋_GB2312"/>
          <w:color w:val="auto"/>
          <w:spacing w:val="-2"/>
          <w:sz w:val="32"/>
          <w:szCs w:val="32"/>
          <w:highlight w:val="none"/>
          <w:lang w:val="en-US" w:eastAsia="zh-CN"/>
        </w:rPr>
        <w:t>5</w:t>
      </w:r>
      <w:r>
        <w:rPr>
          <w:rFonts w:hint="eastAsia" w:ascii="仿宋_GB2312" w:hAnsi="仿宋_GB2312" w:eastAsia="仿宋_GB2312" w:cs="仿宋_GB2312"/>
          <w:color w:val="auto"/>
          <w:spacing w:val="-2"/>
          <w:sz w:val="32"/>
          <w:szCs w:val="32"/>
          <w:highlight w:val="none"/>
        </w:rPr>
        <w:t>年</w:t>
      </w:r>
      <w:r>
        <w:rPr>
          <w:rFonts w:hint="eastAsia" w:ascii="仿宋_GB2312" w:hAnsi="仿宋_GB2312" w:eastAsia="仿宋_GB2312" w:cs="仿宋_GB2312"/>
          <w:color w:val="auto"/>
          <w:spacing w:val="-2"/>
          <w:sz w:val="32"/>
          <w:szCs w:val="32"/>
          <w:highlight w:val="none"/>
          <w:lang w:val="en-US" w:eastAsia="zh-CN"/>
        </w:rPr>
        <w:t>10</w:t>
      </w:r>
      <w:r>
        <w:rPr>
          <w:rFonts w:hint="eastAsia" w:ascii="仿宋_GB2312" w:hAnsi="仿宋_GB2312" w:eastAsia="仿宋_GB2312" w:cs="仿宋_GB2312"/>
          <w:color w:val="auto"/>
          <w:spacing w:val="-2"/>
          <w:sz w:val="32"/>
          <w:szCs w:val="32"/>
          <w:highlight w:val="none"/>
        </w:rPr>
        <w:t>月</w:t>
      </w:r>
      <w:r>
        <w:rPr>
          <w:rFonts w:hint="eastAsia" w:ascii="仿宋_GB2312" w:hAnsi="仿宋_GB2312" w:eastAsia="仿宋_GB2312" w:cs="仿宋_GB2312"/>
          <w:color w:val="auto"/>
          <w:spacing w:val="-2"/>
          <w:sz w:val="32"/>
          <w:szCs w:val="32"/>
          <w:highlight w:val="none"/>
          <w:lang w:val="en-US" w:eastAsia="zh-CN"/>
        </w:rPr>
        <w:t>28</w:t>
      </w:r>
      <w:r>
        <w:rPr>
          <w:rFonts w:hint="eastAsia" w:ascii="仿宋_GB2312" w:hAnsi="仿宋_GB2312" w:eastAsia="仿宋_GB2312" w:cs="仿宋_GB2312"/>
          <w:color w:val="auto"/>
          <w:spacing w:val="-2"/>
          <w:sz w:val="32"/>
          <w:szCs w:val="32"/>
          <w:highlight w:val="none"/>
        </w:rPr>
        <w:t>日</w:t>
      </w:r>
      <w:r>
        <w:rPr>
          <w:rFonts w:hint="eastAsia" w:ascii="仿宋_GB2312" w:hAnsi="仿宋_GB2312" w:eastAsia="仿宋_GB2312" w:cs="仿宋_GB2312"/>
          <w:color w:val="auto"/>
          <w:spacing w:val="-2"/>
          <w:sz w:val="32"/>
          <w:szCs w:val="32"/>
          <w:highlight w:val="none"/>
          <w:lang w:val="en-US" w:eastAsia="zh-CN"/>
        </w:rPr>
        <w:t>09</w:t>
      </w:r>
      <w:r>
        <w:rPr>
          <w:rFonts w:hint="eastAsia" w:ascii="仿宋_GB2312" w:hAnsi="仿宋_GB2312" w:eastAsia="仿宋_GB2312" w:cs="仿宋_GB2312"/>
          <w:color w:val="auto"/>
          <w:spacing w:val="-2"/>
          <w:sz w:val="32"/>
          <w:szCs w:val="32"/>
          <w:highlight w:val="none"/>
        </w:rPr>
        <w:t>时00分至202</w:t>
      </w:r>
      <w:r>
        <w:rPr>
          <w:rFonts w:hint="eastAsia" w:ascii="仿宋_GB2312" w:hAnsi="仿宋_GB2312" w:eastAsia="仿宋_GB2312" w:cs="仿宋_GB2312"/>
          <w:color w:val="auto"/>
          <w:spacing w:val="-2"/>
          <w:sz w:val="32"/>
          <w:szCs w:val="32"/>
          <w:highlight w:val="none"/>
          <w:lang w:val="en-US" w:eastAsia="zh-CN"/>
        </w:rPr>
        <w:t>5</w:t>
      </w:r>
      <w:r>
        <w:rPr>
          <w:rFonts w:hint="eastAsia" w:ascii="仿宋_GB2312" w:hAnsi="仿宋_GB2312" w:eastAsia="仿宋_GB2312" w:cs="仿宋_GB2312"/>
          <w:color w:val="auto"/>
          <w:spacing w:val="-2"/>
          <w:sz w:val="32"/>
          <w:szCs w:val="32"/>
          <w:highlight w:val="none"/>
        </w:rPr>
        <w:t>年</w:t>
      </w:r>
      <w:r>
        <w:rPr>
          <w:rFonts w:hint="eastAsia" w:ascii="仿宋_GB2312" w:hAnsi="仿宋_GB2312" w:eastAsia="仿宋_GB2312" w:cs="仿宋_GB2312"/>
          <w:color w:val="auto"/>
          <w:spacing w:val="-2"/>
          <w:sz w:val="32"/>
          <w:szCs w:val="32"/>
          <w:highlight w:val="none"/>
          <w:lang w:val="en-US" w:eastAsia="zh-CN"/>
        </w:rPr>
        <w:t>10</w:t>
      </w:r>
      <w:r>
        <w:rPr>
          <w:rFonts w:hint="eastAsia" w:ascii="仿宋_GB2312" w:hAnsi="仿宋_GB2312" w:eastAsia="仿宋_GB2312" w:cs="仿宋_GB2312"/>
          <w:color w:val="auto"/>
          <w:spacing w:val="-2"/>
          <w:sz w:val="32"/>
          <w:szCs w:val="32"/>
          <w:highlight w:val="none"/>
        </w:rPr>
        <w:t>月</w:t>
      </w:r>
      <w:r>
        <w:rPr>
          <w:rFonts w:hint="eastAsia" w:ascii="仿宋_GB2312" w:hAnsi="仿宋_GB2312" w:eastAsia="仿宋_GB2312" w:cs="仿宋_GB2312"/>
          <w:color w:val="auto"/>
          <w:spacing w:val="-2"/>
          <w:sz w:val="32"/>
          <w:szCs w:val="32"/>
          <w:highlight w:val="none"/>
          <w:lang w:val="en-US" w:eastAsia="zh-CN"/>
        </w:rPr>
        <w:t>30</w:t>
      </w:r>
      <w:r>
        <w:rPr>
          <w:rFonts w:hint="eastAsia" w:ascii="仿宋_GB2312" w:hAnsi="仿宋_GB2312" w:eastAsia="仿宋_GB2312" w:cs="仿宋_GB2312"/>
          <w:color w:val="auto"/>
          <w:spacing w:val="-2"/>
          <w:sz w:val="32"/>
          <w:szCs w:val="32"/>
          <w:highlight w:val="none"/>
        </w:rPr>
        <w:t>日17时00分</w:t>
      </w:r>
      <w:r>
        <w:rPr>
          <w:rFonts w:hint="eastAsia" w:ascii="仿宋_GB2312" w:hAnsi="仿宋_GB2312" w:eastAsia="仿宋_GB2312" w:cs="仿宋_GB2312"/>
          <w:color w:val="auto"/>
          <w:spacing w:val="-2"/>
          <w:sz w:val="32"/>
          <w:szCs w:val="32"/>
          <w:highlight w:val="none"/>
          <w:lang w:eastAsia="zh-CN"/>
        </w:rPr>
        <w:t>。</w:t>
      </w:r>
    </w:p>
    <w:p w14:paraId="58332FBC">
      <w:pPr>
        <w:keepNext w:val="0"/>
        <w:keepLines w:val="0"/>
        <w:pageBreakBefore w:val="0"/>
        <w:kinsoku/>
        <w:wordWrap/>
        <w:overflowPunct/>
        <w:topLinePunct w:val="0"/>
        <w:bidi w:val="0"/>
        <w:spacing w:line="560" w:lineRule="exact"/>
        <w:ind w:firstLine="632" w:firstLineChars="200"/>
        <w:textAlignment w:val="auto"/>
        <w:rPr>
          <w:rFonts w:hint="eastAsia" w:ascii="仿宋_GB2312" w:hAnsi="仿宋_GB2312" w:eastAsia="仿宋_GB2312" w:cs="仿宋_GB2312"/>
          <w:color w:val="auto"/>
          <w:spacing w:val="-2"/>
          <w:sz w:val="32"/>
          <w:szCs w:val="32"/>
          <w:highlight w:val="none"/>
        </w:rPr>
      </w:pPr>
      <w:r>
        <w:rPr>
          <w:rFonts w:hint="eastAsia" w:ascii="仿宋_GB2312" w:hAnsi="仿宋_GB2312" w:eastAsia="仿宋_GB2312" w:cs="仿宋_GB2312"/>
          <w:color w:val="auto"/>
          <w:spacing w:val="-2"/>
          <w:sz w:val="32"/>
          <w:szCs w:val="32"/>
          <w:highlight w:val="none"/>
        </w:rPr>
        <w:t>2.地点：</w:t>
      </w:r>
      <w:r>
        <w:rPr>
          <w:rFonts w:hint="eastAsia" w:ascii="仿宋_GB2312" w:hAnsi="仿宋_GB2312" w:eastAsia="仿宋_GB2312" w:cs="仿宋_GB2312"/>
          <w:color w:val="auto"/>
          <w:spacing w:val="-2"/>
          <w:sz w:val="32"/>
          <w:szCs w:val="32"/>
          <w:highlight w:val="none"/>
          <w:lang w:val="en-US" w:eastAsia="zh-CN"/>
        </w:rPr>
        <w:t xml:space="preserve">贵州中冠招标代理有限公司 </w:t>
      </w:r>
      <w:r>
        <w:rPr>
          <w:rFonts w:hint="eastAsia" w:ascii="仿宋_GB2312" w:hAnsi="仿宋_GB2312" w:eastAsia="仿宋_GB2312" w:cs="仿宋_GB2312"/>
          <w:color w:val="auto"/>
          <w:spacing w:val="-2"/>
          <w:sz w:val="32"/>
          <w:szCs w:val="32"/>
          <w:highlight w:val="none"/>
        </w:rPr>
        <w:t>（</w:t>
      </w:r>
      <w:r>
        <w:rPr>
          <w:rFonts w:hint="eastAsia" w:ascii="仿宋_GB2312" w:hAnsi="仿宋_GB2312" w:eastAsia="仿宋_GB2312" w:cs="仿宋_GB2312"/>
          <w:color w:val="auto"/>
          <w:spacing w:val="-2"/>
          <w:sz w:val="32"/>
          <w:szCs w:val="32"/>
          <w:highlight w:val="none"/>
          <w:lang w:eastAsia="zh-CN"/>
        </w:rPr>
        <w:t>贵州省毕节市招商财智中心15楼</w:t>
      </w:r>
      <w:r>
        <w:rPr>
          <w:rFonts w:hint="eastAsia" w:ascii="仿宋_GB2312" w:hAnsi="仿宋_GB2312" w:eastAsia="仿宋_GB2312" w:cs="仿宋_GB2312"/>
          <w:color w:val="auto"/>
          <w:spacing w:val="-2"/>
          <w:sz w:val="32"/>
          <w:szCs w:val="32"/>
          <w:highlight w:val="none"/>
        </w:rPr>
        <w:t>）。</w:t>
      </w:r>
    </w:p>
    <w:p w14:paraId="48847CE6">
      <w:pPr>
        <w:keepNext w:val="0"/>
        <w:keepLines w:val="0"/>
        <w:pageBreakBefore w:val="0"/>
        <w:kinsoku/>
        <w:wordWrap/>
        <w:overflowPunct/>
        <w:topLinePunct w:val="0"/>
        <w:bidi w:val="0"/>
        <w:spacing w:line="560" w:lineRule="exact"/>
        <w:ind w:firstLine="632" w:firstLineChars="200"/>
        <w:textAlignment w:val="auto"/>
        <w:rPr>
          <w:rFonts w:hint="eastAsia" w:ascii="仿宋_GB2312" w:hAnsi="仿宋_GB2312" w:eastAsia="仿宋_GB2312" w:cs="仿宋_GB2312"/>
          <w:color w:val="auto"/>
          <w:spacing w:val="-2"/>
          <w:sz w:val="32"/>
          <w:szCs w:val="32"/>
          <w:highlight w:val="none"/>
        </w:rPr>
      </w:pPr>
      <w:r>
        <w:rPr>
          <w:rFonts w:hint="eastAsia" w:ascii="仿宋_GB2312" w:hAnsi="仿宋_GB2312" w:eastAsia="仿宋_GB2312" w:cs="仿宋_GB2312"/>
          <w:color w:val="auto"/>
          <w:spacing w:val="-2"/>
          <w:sz w:val="32"/>
          <w:szCs w:val="32"/>
          <w:highlight w:val="none"/>
        </w:rPr>
        <w:t>售价（元）：人民币300元整（售后不退）。</w:t>
      </w:r>
    </w:p>
    <w:p w14:paraId="61B50223">
      <w:pPr>
        <w:keepNext w:val="0"/>
        <w:keepLines w:val="0"/>
        <w:pageBreakBefore w:val="0"/>
        <w:kinsoku/>
        <w:wordWrap/>
        <w:overflowPunct/>
        <w:topLinePunct w:val="0"/>
        <w:bidi w:val="0"/>
        <w:spacing w:line="560" w:lineRule="exact"/>
        <w:ind w:firstLine="632" w:firstLineChars="200"/>
        <w:textAlignment w:val="auto"/>
        <w:rPr>
          <w:rFonts w:hint="eastAsia" w:ascii="仿宋_GB2312" w:hAnsi="仿宋_GB2312" w:eastAsia="仿宋_GB2312" w:cs="仿宋_GB2312"/>
          <w:color w:val="auto"/>
          <w:spacing w:val="-2"/>
          <w:sz w:val="32"/>
          <w:szCs w:val="32"/>
          <w:highlight w:val="none"/>
        </w:rPr>
      </w:pPr>
      <w:r>
        <w:rPr>
          <w:rFonts w:hint="eastAsia" w:ascii="仿宋_GB2312" w:hAnsi="仿宋_GB2312" w:eastAsia="仿宋_GB2312" w:cs="仿宋_GB2312"/>
          <w:color w:val="auto"/>
          <w:spacing w:val="-2"/>
          <w:sz w:val="32"/>
          <w:szCs w:val="32"/>
          <w:highlight w:val="none"/>
        </w:rPr>
        <w:t>3.报名方式：现场报名</w:t>
      </w:r>
    </w:p>
    <w:p w14:paraId="562CD622">
      <w:pPr>
        <w:keepNext w:val="0"/>
        <w:keepLines w:val="0"/>
        <w:pageBreakBefore w:val="0"/>
        <w:kinsoku/>
        <w:wordWrap/>
        <w:overflowPunct/>
        <w:topLinePunct w:val="0"/>
        <w:bidi w:val="0"/>
        <w:spacing w:line="560" w:lineRule="exact"/>
        <w:ind w:firstLine="632" w:firstLineChars="200"/>
        <w:textAlignment w:val="auto"/>
        <w:rPr>
          <w:rFonts w:hint="eastAsia" w:ascii="仿宋_GB2312" w:hAnsi="仿宋_GB2312" w:eastAsia="仿宋_GB2312" w:cs="仿宋_GB2312"/>
          <w:color w:val="auto"/>
          <w:spacing w:val="-2"/>
          <w:sz w:val="32"/>
          <w:szCs w:val="32"/>
          <w:highlight w:val="none"/>
        </w:rPr>
      </w:pPr>
      <w:r>
        <w:rPr>
          <w:rFonts w:hint="eastAsia" w:ascii="仿宋_GB2312" w:hAnsi="仿宋_GB2312" w:eastAsia="仿宋_GB2312" w:cs="仿宋_GB2312"/>
          <w:color w:val="auto"/>
          <w:spacing w:val="-2"/>
          <w:sz w:val="32"/>
          <w:szCs w:val="32"/>
          <w:highlight w:val="none"/>
        </w:rPr>
        <w:t>4.报名资料：（1）法定代表人的持法定代表人身份证明</w:t>
      </w:r>
      <w:r>
        <w:rPr>
          <w:rFonts w:hint="eastAsia" w:ascii="仿宋_GB2312" w:hAnsi="仿宋_GB2312" w:eastAsia="仿宋_GB2312" w:cs="仿宋_GB2312"/>
          <w:color w:val="auto"/>
          <w:spacing w:val="-2"/>
          <w:sz w:val="32"/>
          <w:szCs w:val="32"/>
          <w:highlight w:val="none"/>
          <w:lang w:val="en-US" w:eastAsia="zh-CN"/>
        </w:rPr>
        <w:t>及法人身份证</w:t>
      </w:r>
      <w:r>
        <w:rPr>
          <w:rFonts w:hint="eastAsia" w:ascii="仿宋_GB2312" w:hAnsi="仿宋_GB2312" w:eastAsia="仿宋_GB2312" w:cs="仿宋_GB2312"/>
          <w:color w:val="auto"/>
          <w:spacing w:val="-2"/>
          <w:sz w:val="32"/>
          <w:szCs w:val="32"/>
          <w:highlight w:val="none"/>
        </w:rPr>
        <w:t>原件</w:t>
      </w:r>
      <w:r>
        <w:rPr>
          <w:rFonts w:hint="eastAsia" w:ascii="仿宋_GB2312" w:hAnsi="仿宋_GB2312" w:eastAsia="仿宋_GB2312" w:cs="仿宋_GB2312"/>
          <w:color w:val="auto"/>
          <w:spacing w:val="-2"/>
          <w:sz w:val="32"/>
          <w:szCs w:val="32"/>
          <w:highlight w:val="none"/>
          <w:lang w:val="en-US" w:eastAsia="zh-CN"/>
        </w:rPr>
        <w:t>及复印件（加盖公章）；</w:t>
      </w:r>
      <w:r>
        <w:rPr>
          <w:rFonts w:hint="eastAsia" w:ascii="仿宋_GB2312" w:hAnsi="仿宋_GB2312" w:eastAsia="仿宋_GB2312" w:cs="仿宋_GB2312"/>
          <w:color w:val="auto"/>
          <w:spacing w:val="-2"/>
          <w:sz w:val="32"/>
          <w:szCs w:val="32"/>
          <w:highlight w:val="none"/>
        </w:rPr>
        <w:t>委托代理人的持授权委托书原件、委托代理人身份证原件</w:t>
      </w:r>
      <w:r>
        <w:rPr>
          <w:rFonts w:hint="eastAsia" w:ascii="仿宋_GB2312" w:hAnsi="仿宋_GB2312" w:eastAsia="仿宋_GB2312" w:cs="仿宋_GB2312"/>
          <w:color w:val="auto"/>
          <w:spacing w:val="-2"/>
          <w:sz w:val="32"/>
          <w:szCs w:val="32"/>
          <w:highlight w:val="none"/>
          <w:lang w:val="en-US" w:eastAsia="zh-CN"/>
        </w:rPr>
        <w:t>及复印件（加盖公章）</w:t>
      </w:r>
      <w:r>
        <w:rPr>
          <w:rFonts w:hint="eastAsia" w:ascii="仿宋_GB2312" w:hAnsi="仿宋_GB2312" w:eastAsia="仿宋_GB2312" w:cs="仿宋_GB2312"/>
          <w:color w:val="auto"/>
          <w:spacing w:val="-2"/>
          <w:sz w:val="32"/>
          <w:szCs w:val="32"/>
          <w:highlight w:val="none"/>
          <w:lang w:eastAsia="zh-CN"/>
        </w:rPr>
        <w:t>。</w:t>
      </w:r>
      <w:bookmarkStart w:id="6" w:name="_GoBack"/>
      <w:bookmarkEnd w:id="6"/>
      <w:r>
        <w:rPr>
          <w:rFonts w:hint="eastAsia" w:ascii="仿宋_GB2312" w:hAnsi="仿宋_GB2312" w:eastAsia="仿宋_GB2312" w:cs="仿宋_GB2312"/>
          <w:color w:val="auto"/>
          <w:spacing w:val="-2"/>
          <w:sz w:val="32"/>
          <w:szCs w:val="32"/>
          <w:highlight w:val="none"/>
        </w:rPr>
        <w:t>（2）营业执照副本复印件（加盖公章）购买</w:t>
      </w:r>
      <w:r>
        <w:rPr>
          <w:rFonts w:hint="eastAsia" w:ascii="仿宋_GB2312" w:hAnsi="仿宋_GB2312" w:eastAsia="仿宋_GB2312" w:cs="仿宋_GB2312"/>
          <w:color w:val="auto"/>
          <w:spacing w:val="-2"/>
          <w:sz w:val="32"/>
          <w:szCs w:val="32"/>
          <w:highlight w:val="none"/>
          <w:lang w:val="en-US" w:eastAsia="zh-CN"/>
        </w:rPr>
        <w:t>询比</w:t>
      </w:r>
      <w:r>
        <w:rPr>
          <w:rFonts w:hint="eastAsia" w:ascii="仿宋_GB2312" w:hAnsi="仿宋_GB2312" w:eastAsia="仿宋_GB2312" w:cs="仿宋_GB2312"/>
          <w:color w:val="auto"/>
          <w:spacing w:val="-2"/>
          <w:sz w:val="32"/>
          <w:szCs w:val="32"/>
          <w:highlight w:val="none"/>
        </w:rPr>
        <w:t>文件。</w:t>
      </w:r>
    </w:p>
    <w:p w14:paraId="7E59296C">
      <w:pPr>
        <w:pStyle w:val="2"/>
        <w:keepNext w:val="0"/>
        <w:keepLines w:val="0"/>
        <w:pageBreakBefore w:val="0"/>
        <w:shd w:val="clear" w:color="auto" w:fill="FFFFFF"/>
        <w:kinsoku/>
        <w:wordWrap/>
        <w:overflowPunct/>
        <w:topLinePunct w:val="0"/>
        <w:bidi w:val="0"/>
        <w:spacing w:before="0" w:beforeAutospacing="0" w:after="0" w:afterAutospacing="0" w:line="560" w:lineRule="exact"/>
        <w:textAlignment w:val="auto"/>
        <w:rPr>
          <w:rFonts w:hint="eastAsia" w:ascii="仿宋_GB2312" w:hAnsi="仿宋_GB2312" w:eastAsia="仿宋_GB2312" w:cs="仿宋_GB2312"/>
          <w:b/>
          <w:color w:val="auto"/>
          <w:sz w:val="32"/>
          <w:szCs w:val="32"/>
          <w:highlight w:val="none"/>
          <w:shd w:val="clear" w:color="auto" w:fill="FFFFFF"/>
        </w:rPr>
      </w:pPr>
      <w:r>
        <w:rPr>
          <w:rFonts w:hint="eastAsia" w:ascii="仿宋_GB2312" w:hAnsi="仿宋_GB2312" w:eastAsia="仿宋_GB2312" w:cs="仿宋_GB2312"/>
          <w:b/>
          <w:color w:val="auto"/>
          <w:sz w:val="32"/>
          <w:szCs w:val="32"/>
          <w:highlight w:val="none"/>
          <w:shd w:val="clear" w:color="auto" w:fill="FFFFFF"/>
          <w:lang w:val="en-US" w:eastAsia="zh-CN"/>
        </w:rPr>
        <w:t xml:space="preserve">  </w:t>
      </w:r>
      <w:r>
        <w:rPr>
          <w:rFonts w:hint="eastAsia" w:ascii="仿宋_GB2312" w:hAnsi="仿宋_GB2312" w:eastAsia="仿宋_GB2312" w:cs="仿宋_GB2312"/>
          <w:b/>
          <w:color w:val="auto"/>
          <w:sz w:val="32"/>
          <w:szCs w:val="32"/>
          <w:highlight w:val="none"/>
          <w:shd w:val="clear" w:color="auto" w:fill="FFFFFF"/>
        </w:rPr>
        <w:t>七、提交响应文件截止时间、</w:t>
      </w:r>
      <w:r>
        <w:rPr>
          <w:rFonts w:hint="eastAsia" w:ascii="仿宋_GB2312" w:hAnsi="仿宋_GB2312" w:eastAsia="仿宋_GB2312" w:cs="仿宋_GB2312"/>
          <w:b/>
          <w:color w:val="auto"/>
          <w:sz w:val="32"/>
          <w:szCs w:val="32"/>
          <w:highlight w:val="none"/>
          <w:shd w:val="clear" w:color="auto" w:fill="FFFFFF"/>
          <w:lang w:val="en-US" w:eastAsia="zh-CN"/>
        </w:rPr>
        <w:t>询比</w:t>
      </w:r>
      <w:r>
        <w:rPr>
          <w:rFonts w:hint="eastAsia" w:ascii="仿宋_GB2312" w:hAnsi="仿宋_GB2312" w:eastAsia="仿宋_GB2312" w:cs="仿宋_GB2312"/>
          <w:b/>
          <w:color w:val="auto"/>
          <w:sz w:val="32"/>
          <w:szCs w:val="32"/>
          <w:highlight w:val="none"/>
          <w:shd w:val="clear" w:color="auto" w:fill="FFFFFF"/>
        </w:rPr>
        <w:t>时间和地点。</w:t>
      </w:r>
    </w:p>
    <w:p w14:paraId="50E19727">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shd w:val="clear" w:color="auto" w:fill="FFFFFF"/>
        </w:rPr>
        <w:t>1.时间：202</w:t>
      </w:r>
      <w:r>
        <w:rPr>
          <w:rFonts w:hint="eastAsia" w:ascii="仿宋_GB2312" w:hAnsi="仿宋_GB2312" w:eastAsia="仿宋_GB2312" w:cs="仿宋_GB2312"/>
          <w:color w:val="auto"/>
          <w:sz w:val="32"/>
          <w:szCs w:val="32"/>
          <w:highlight w:val="none"/>
          <w:shd w:val="clear" w:color="auto" w:fill="FFFFFF"/>
          <w:lang w:val="en-US" w:eastAsia="zh-CN"/>
        </w:rPr>
        <w:t>5</w:t>
      </w:r>
      <w:r>
        <w:rPr>
          <w:rFonts w:hint="eastAsia" w:ascii="仿宋_GB2312" w:hAnsi="仿宋_GB2312" w:eastAsia="仿宋_GB2312" w:cs="仿宋_GB2312"/>
          <w:color w:val="auto"/>
          <w:sz w:val="32"/>
          <w:szCs w:val="32"/>
          <w:highlight w:val="none"/>
          <w:shd w:val="clear" w:color="auto" w:fill="FFFFFF"/>
        </w:rPr>
        <w:t>年</w:t>
      </w:r>
      <w:r>
        <w:rPr>
          <w:rFonts w:hint="eastAsia" w:ascii="仿宋_GB2312" w:hAnsi="仿宋_GB2312" w:eastAsia="仿宋_GB2312" w:cs="仿宋_GB2312"/>
          <w:color w:val="auto"/>
          <w:sz w:val="32"/>
          <w:szCs w:val="32"/>
          <w:highlight w:val="none"/>
          <w:shd w:val="clear" w:color="auto" w:fill="FFFFFF"/>
          <w:lang w:val="en-US" w:eastAsia="zh-CN"/>
        </w:rPr>
        <w:t>10</w:t>
      </w:r>
      <w:r>
        <w:rPr>
          <w:rFonts w:hint="eastAsia" w:ascii="仿宋_GB2312" w:hAnsi="仿宋_GB2312" w:eastAsia="仿宋_GB2312" w:cs="仿宋_GB2312"/>
          <w:color w:val="auto"/>
          <w:sz w:val="32"/>
          <w:szCs w:val="32"/>
          <w:highlight w:val="none"/>
          <w:shd w:val="clear" w:color="auto" w:fill="FFFFFF"/>
        </w:rPr>
        <w:t>月</w:t>
      </w:r>
      <w:r>
        <w:rPr>
          <w:rFonts w:hint="eastAsia" w:ascii="仿宋_GB2312" w:hAnsi="仿宋_GB2312" w:eastAsia="仿宋_GB2312" w:cs="仿宋_GB2312"/>
          <w:color w:val="auto"/>
          <w:sz w:val="32"/>
          <w:szCs w:val="32"/>
          <w:highlight w:val="none"/>
          <w:shd w:val="clear" w:color="auto" w:fill="FFFFFF"/>
          <w:lang w:val="en-US" w:eastAsia="zh-CN"/>
        </w:rPr>
        <w:t>31</w:t>
      </w:r>
      <w:r>
        <w:rPr>
          <w:rFonts w:hint="eastAsia" w:ascii="仿宋_GB2312" w:hAnsi="仿宋_GB2312" w:eastAsia="仿宋_GB2312" w:cs="仿宋_GB2312"/>
          <w:color w:val="auto"/>
          <w:sz w:val="32"/>
          <w:szCs w:val="32"/>
          <w:highlight w:val="none"/>
          <w:shd w:val="clear" w:color="auto" w:fill="FFFFFF"/>
        </w:rPr>
        <w:t>日</w:t>
      </w:r>
      <w:r>
        <w:rPr>
          <w:rFonts w:hint="eastAsia" w:ascii="仿宋_GB2312" w:hAnsi="仿宋_GB2312" w:eastAsia="仿宋_GB2312" w:cs="仿宋_GB2312"/>
          <w:color w:val="auto"/>
          <w:sz w:val="32"/>
          <w:szCs w:val="32"/>
          <w:highlight w:val="none"/>
          <w:shd w:val="clear" w:color="auto" w:fill="FFFFFF"/>
          <w:lang w:val="en-US" w:eastAsia="zh-CN"/>
        </w:rPr>
        <w:t>13</w:t>
      </w:r>
      <w:r>
        <w:rPr>
          <w:rFonts w:hint="eastAsia" w:ascii="仿宋_GB2312" w:hAnsi="仿宋_GB2312" w:eastAsia="仿宋_GB2312" w:cs="仿宋_GB2312"/>
          <w:color w:val="auto"/>
          <w:sz w:val="32"/>
          <w:szCs w:val="32"/>
          <w:highlight w:val="none"/>
          <w:shd w:val="clear" w:color="auto" w:fill="FFFFFF"/>
        </w:rPr>
        <w:t>时</w:t>
      </w:r>
      <w:r>
        <w:rPr>
          <w:rFonts w:hint="eastAsia" w:ascii="仿宋_GB2312" w:hAnsi="仿宋_GB2312" w:eastAsia="仿宋_GB2312" w:cs="仿宋_GB2312"/>
          <w:color w:val="auto"/>
          <w:sz w:val="32"/>
          <w:szCs w:val="32"/>
          <w:highlight w:val="none"/>
          <w:shd w:val="clear" w:color="auto" w:fill="FFFFFF"/>
          <w:lang w:val="en-US" w:eastAsia="zh-CN"/>
        </w:rPr>
        <w:t>00</w:t>
      </w:r>
      <w:r>
        <w:rPr>
          <w:rFonts w:hint="eastAsia" w:ascii="仿宋_GB2312" w:hAnsi="仿宋_GB2312" w:eastAsia="仿宋_GB2312" w:cs="仿宋_GB2312"/>
          <w:color w:val="auto"/>
          <w:sz w:val="32"/>
          <w:szCs w:val="32"/>
          <w:highlight w:val="none"/>
          <w:shd w:val="clear" w:color="auto" w:fill="FFFFFF"/>
        </w:rPr>
        <w:t>分（北京时间）。</w:t>
      </w:r>
    </w:p>
    <w:p w14:paraId="79E4BE2C">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shd w:val="clear" w:color="auto" w:fill="FFFFFF"/>
        </w:rPr>
        <w:t>2.地点：</w:t>
      </w:r>
      <w:r>
        <w:rPr>
          <w:rFonts w:hint="eastAsia" w:ascii="仿宋_GB2312" w:hAnsi="仿宋_GB2312" w:eastAsia="仿宋_GB2312" w:cs="仿宋_GB2312"/>
          <w:color w:val="auto"/>
          <w:sz w:val="32"/>
          <w:szCs w:val="32"/>
          <w:highlight w:val="none"/>
          <w:shd w:val="clear" w:color="auto" w:fill="FFFFFF"/>
          <w:lang w:val="en-US" w:eastAsia="zh-CN"/>
        </w:rPr>
        <w:t xml:space="preserve">贵州中冠招标代理有限公司 </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lang w:eastAsia="zh-CN"/>
        </w:rPr>
        <w:t>贵州省毕节市招商财智中心15楼</w:t>
      </w:r>
      <w:r>
        <w:rPr>
          <w:rFonts w:hint="eastAsia" w:ascii="仿宋_GB2312" w:hAnsi="仿宋_GB2312" w:eastAsia="仿宋_GB2312" w:cs="仿宋_GB2312"/>
          <w:color w:val="auto"/>
          <w:sz w:val="32"/>
          <w:szCs w:val="32"/>
          <w:highlight w:val="none"/>
          <w:shd w:val="clear" w:color="auto" w:fill="FFFFFF"/>
        </w:rPr>
        <w:t>）。</w:t>
      </w:r>
    </w:p>
    <w:p w14:paraId="219476F0">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321" w:firstLineChars="1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shd w:val="clear" w:color="auto" w:fill="FFFFFF"/>
        </w:rPr>
        <w:t>八、其他事项</w:t>
      </w:r>
    </w:p>
    <w:p w14:paraId="38D03E1E">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shd w:val="clear" w:color="auto" w:fill="FFFFFF"/>
          <w:lang w:val="en-US" w:eastAsia="zh-CN"/>
        </w:rPr>
        <w:t>/</w:t>
      </w:r>
      <w:r>
        <w:rPr>
          <w:rFonts w:hint="eastAsia" w:ascii="仿宋_GB2312" w:hAnsi="仿宋_GB2312" w:eastAsia="仿宋_GB2312" w:cs="仿宋_GB2312"/>
          <w:color w:val="auto"/>
          <w:sz w:val="32"/>
          <w:szCs w:val="32"/>
          <w:highlight w:val="none"/>
          <w:shd w:val="clear" w:color="auto" w:fill="FFFFFF"/>
        </w:rPr>
        <w:t xml:space="preserve"> </w:t>
      </w:r>
    </w:p>
    <w:p w14:paraId="644F1036">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321" w:firstLineChars="1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shd w:val="clear" w:color="auto" w:fill="FFFFFF"/>
        </w:rPr>
        <w:t>九、联系方式</w:t>
      </w:r>
    </w:p>
    <w:p w14:paraId="1E006597">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48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lang w:val="en-US" w:eastAsia="zh-CN"/>
        </w:rPr>
        <w:t>1</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lang w:val="en-US" w:eastAsia="zh-CN"/>
        </w:rPr>
        <w:t>采购人</w:t>
      </w:r>
      <w:r>
        <w:rPr>
          <w:rFonts w:hint="eastAsia" w:ascii="仿宋_GB2312" w:hAnsi="仿宋_GB2312" w:eastAsia="仿宋_GB2312" w:cs="仿宋_GB2312"/>
          <w:color w:val="auto"/>
          <w:sz w:val="32"/>
          <w:szCs w:val="32"/>
          <w:highlight w:val="none"/>
          <w:shd w:val="clear" w:color="auto" w:fill="FFFFFF"/>
        </w:rPr>
        <w:t>名称：</w:t>
      </w:r>
      <w:r>
        <w:rPr>
          <w:rFonts w:hint="eastAsia" w:ascii="仿宋_GB2312" w:hAnsi="仿宋_GB2312" w:eastAsia="仿宋_GB2312" w:cs="仿宋_GB2312"/>
          <w:color w:val="auto"/>
          <w:sz w:val="32"/>
          <w:szCs w:val="32"/>
          <w:highlight w:val="none"/>
          <w:shd w:val="clear" w:color="auto" w:fill="FFFFFF"/>
          <w:lang w:val="en-US" w:eastAsia="zh-CN"/>
        </w:rPr>
        <w:t>毕节博建交通工程有限公司</w:t>
      </w:r>
      <w:r>
        <w:rPr>
          <w:rFonts w:hint="eastAsia" w:ascii="仿宋_GB2312" w:hAnsi="仿宋_GB2312" w:eastAsia="仿宋_GB2312" w:cs="仿宋_GB2312"/>
          <w:color w:val="auto"/>
          <w:sz w:val="32"/>
          <w:szCs w:val="32"/>
          <w:highlight w:val="none"/>
          <w:shd w:val="clear" w:color="auto" w:fill="FFFFFF"/>
        </w:rPr>
        <w:t xml:space="preserve">  </w:t>
      </w:r>
    </w:p>
    <w:p w14:paraId="0A6912C3">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480"/>
        <w:textAlignment w:val="auto"/>
        <w:rPr>
          <w:rFonts w:hint="eastAsia" w:ascii="仿宋_GB2312" w:hAnsi="仿宋_GB2312" w:eastAsia="仿宋_GB2312" w:cs="仿宋_GB2312"/>
          <w:color w:val="auto"/>
          <w:sz w:val="32"/>
          <w:szCs w:val="32"/>
          <w:highlight w:val="none"/>
          <w:shd w:val="clear" w:color="auto" w:fill="FFFFFF"/>
          <w:lang w:val="en-US"/>
        </w:rPr>
      </w:pPr>
      <w:r>
        <w:rPr>
          <w:rFonts w:hint="eastAsia" w:ascii="仿宋_GB2312" w:hAnsi="仿宋_GB2312" w:eastAsia="仿宋_GB2312" w:cs="仿宋_GB2312"/>
          <w:color w:val="auto"/>
          <w:sz w:val="32"/>
          <w:szCs w:val="32"/>
          <w:highlight w:val="none"/>
          <w:shd w:val="clear" w:color="auto" w:fill="FFFFFF"/>
        </w:rPr>
        <w:t>联系地址：</w:t>
      </w:r>
      <w:r>
        <w:rPr>
          <w:rFonts w:hint="eastAsia" w:ascii="仿宋_GB2312" w:hAnsi="仿宋_GB2312" w:eastAsia="仿宋_GB2312" w:cs="仿宋_GB2312"/>
          <w:color w:val="auto"/>
          <w:sz w:val="32"/>
          <w:szCs w:val="32"/>
          <w:highlight w:val="none"/>
          <w:shd w:val="clear" w:color="auto" w:fill="FFFFFF"/>
          <w:lang w:val="en-US" w:eastAsia="zh-CN"/>
        </w:rPr>
        <w:t>贵州省毕节市七星关区联通大道交通大楼7楼</w:t>
      </w:r>
    </w:p>
    <w:p w14:paraId="5A9A3DD5">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480"/>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rPr>
        <w:t>项目联系人：</w:t>
      </w:r>
      <w:r>
        <w:rPr>
          <w:rFonts w:hint="eastAsia" w:ascii="仿宋_GB2312" w:hAnsi="仿宋_GB2312" w:eastAsia="仿宋_GB2312" w:cs="仿宋_GB2312"/>
          <w:color w:val="auto"/>
          <w:sz w:val="32"/>
          <w:szCs w:val="32"/>
          <w:highlight w:val="none"/>
          <w:shd w:val="clear" w:color="auto" w:fill="FFFFFF"/>
          <w:lang w:val="en-US" w:eastAsia="zh-CN"/>
        </w:rPr>
        <w:t>赵工</w:t>
      </w:r>
    </w:p>
    <w:p w14:paraId="231F6E7D">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480"/>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rPr>
        <w:t>联系电话：</w:t>
      </w:r>
      <w:r>
        <w:rPr>
          <w:rFonts w:hint="eastAsia" w:ascii="仿宋_GB2312" w:hAnsi="仿宋_GB2312" w:eastAsia="仿宋_GB2312" w:cs="仿宋_GB2312"/>
          <w:color w:val="auto"/>
          <w:sz w:val="32"/>
          <w:szCs w:val="32"/>
          <w:highlight w:val="none"/>
          <w:shd w:val="clear" w:color="auto" w:fill="FFFFFF"/>
          <w:lang w:val="en-US" w:eastAsia="zh-CN"/>
        </w:rPr>
        <w:t>18185735101</w:t>
      </w:r>
    </w:p>
    <w:p w14:paraId="713F5CA8">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480"/>
        <w:textAlignment w:val="auto"/>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lang w:val="en-US" w:eastAsia="zh-CN"/>
        </w:rPr>
        <w:t>2.</w:t>
      </w:r>
      <w:r>
        <w:rPr>
          <w:rFonts w:hint="eastAsia" w:ascii="仿宋_GB2312" w:hAnsi="仿宋_GB2312" w:eastAsia="仿宋_GB2312" w:cs="仿宋_GB2312"/>
          <w:color w:val="auto"/>
          <w:sz w:val="32"/>
          <w:szCs w:val="32"/>
          <w:highlight w:val="none"/>
          <w:shd w:val="clear" w:color="auto" w:fill="FFFFFF"/>
        </w:rPr>
        <w:t>代理机构全称：</w:t>
      </w:r>
      <w:r>
        <w:rPr>
          <w:rFonts w:hint="eastAsia" w:ascii="仿宋_GB2312" w:hAnsi="仿宋_GB2312" w:eastAsia="仿宋_GB2312" w:cs="仿宋_GB2312"/>
          <w:color w:val="auto"/>
          <w:sz w:val="32"/>
          <w:szCs w:val="32"/>
          <w:highlight w:val="none"/>
          <w:shd w:val="clear" w:color="auto" w:fill="FFFFFF"/>
          <w:lang w:val="en-US" w:eastAsia="zh-CN"/>
        </w:rPr>
        <w:t>贵州中冠招标代理有限公司</w:t>
      </w:r>
    </w:p>
    <w:p w14:paraId="114ADDBA">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480"/>
        <w:textAlignment w:val="auto"/>
        <w:rPr>
          <w:rFonts w:hint="eastAsia" w:ascii="仿宋_GB2312" w:hAnsi="仿宋_GB2312" w:eastAsia="仿宋_GB2312" w:cs="仿宋_GB2312"/>
          <w:color w:val="auto"/>
          <w:sz w:val="32"/>
          <w:szCs w:val="32"/>
          <w:highlight w:val="none"/>
          <w:shd w:val="clear" w:color="auto" w:fill="FFFFFF"/>
          <w:lang w:eastAsia="zh-CN"/>
        </w:rPr>
      </w:pPr>
      <w:r>
        <w:rPr>
          <w:rFonts w:hint="eastAsia" w:ascii="仿宋_GB2312" w:hAnsi="仿宋_GB2312" w:eastAsia="仿宋_GB2312" w:cs="仿宋_GB2312"/>
          <w:color w:val="auto"/>
          <w:sz w:val="32"/>
          <w:szCs w:val="32"/>
          <w:highlight w:val="none"/>
          <w:shd w:val="clear" w:color="auto" w:fill="FFFFFF"/>
        </w:rPr>
        <w:t>联系地址：</w:t>
      </w:r>
      <w:r>
        <w:rPr>
          <w:rFonts w:hint="eastAsia" w:ascii="仿宋_GB2312" w:hAnsi="仿宋_GB2312" w:eastAsia="仿宋_GB2312" w:cs="仿宋_GB2312"/>
          <w:color w:val="auto"/>
          <w:sz w:val="32"/>
          <w:szCs w:val="32"/>
          <w:highlight w:val="none"/>
          <w:shd w:val="clear" w:color="auto" w:fill="FFFFFF"/>
          <w:lang w:eastAsia="zh-CN"/>
        </w:rPr>
        <w:t>贵州省毕节市招商财智中心15楼</w:t>
      </w:r>
    </w:p>
    <w:p w14:paraId="3C612906">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480"/>
        <w:textAlignment w:val="auto"/>
        <w:rPr>
          <w:rFonts w:hint="eastAsia" w:ascii="仿宋_GB2312" w:hAnsi="仿宋_GB2312" w:eastAsia="仿宋_GB2312" w:cs="仿宋_GB2312"/>
          <w:color w:val="auto"/>
          <w:sz w:val="32"/>
          <w:szCs w:val="32"/>
          <w:highlight w:val="none"/>
          <w:shd w:val="clear" w:color="auto" w:fill="FFFFFF"/>
          <w:lang w:val="en-US"/>
        </w:rPr>
      </w:pPr>
      <w:r>
        <w:rPr>
          <w:rFonts w:hint="eastAsia" w:ascii="仿宋_GB2312" w:hAnsi="仿宋_GB2312" w:eastAsia="仿宋_GB2312" w:cs="仿宋_GB2312"/>
          <w:color w:val="auto"/>
          <w:sz w:val="32"/>
          <w:szCs w:val="32"/>
          <w:highlight w:val="none"/>
          <w:shd w:val="clear" w:color="auto" w:fill="FFFFFF"/>
        </w:rPr>
        <w:t>项目联系人：</w:t>
      </w:r>
      <w:r>
        <w:rPr>
          <w:rFonts w:hint="eastAsia" w:ascii="仿宋_GB2312" w:hAnsi="仿宋_GB2312" w:eastAsia="仿宋_GB2312" w:cs="仿宋_GB2312"/>
          <w:color w:val="auto"/>
          <w:sz w:val="32"/>
          <w:szCs w:val="32"/>
          <w:highlight w:val="none"/>
          <w:shd w:val="clear" w:color="auto" w:fill="FFFFFF"/>
          <w:lang w:val="en-US" w:eastAsia="zh-CN"/>
        </w:rPr>
        <w:t>肖工</w:t>
      </w:r>
    </w:p>
    <w:p w14:paraId="1F55442A">
      <w:pPr>
        <w:pStyle w:val="2"/>
        <w:keepNext w:val="0"/>
        <w:keepLines w:val="0"/>
        <w:pageBreakBefore w:val="0"/>
        <w:shd w:val="clear" w:color="auto" w:fill="FFFFFF"/>
        <w:kinsoku/>
        <w:wordWrap/>
        <w:overflowPunct/>
        <w:topLinePunct w:val="0"/>
        <w:bidi w:val="0"/>
        <w:spacing w:before="0" w:beforeAutospacing="0" w:after="0" w:afterAutospacing="0" w:line="560" w:lineRule="exact"/>
        <w:ind w:firstLine="480"/>
        <w:textAlignment w:val="auto"/>
        <w:rPr>
          <w:rFonts w:hint="eastAsia" w:ascii="仿宋_GB2312" w:hAnsi="仿宋_GB2312" w:eastAsia="仿宋_GB2312" w:cs="仿宋_GB2312"/>
          <w:color w:val="auto"/>
          <w:sz w:val="32"/>
          <w:szCs w:val="32"/>
          <w:highlight w:val="none"/>
          <w:shd w:val="clear" w:color="auto" w:fill="FFFFFF"/>
          <w:lang w:eastAsia="zh-CN"/>
        </w:rPr>
      </w:pPr>
      <w:r>
        <w:rPr>
          <w:rFonts w:hint="eastAsia" w:ascii="仿宋_GB2312" w:hAnsi="仿宋_GB2312" w:eastAsia="仿宋_GB2312" w:cs="仿宋_GB2312"/>
          <w:color w:val="auto"/>
          <w:sz w:val="32"/>
          <w:szCs w:val="32"/>
          <w:highlight w:val="none"/>
          <w:shd w:val="clear" w:color="auto" w:fill="FFFFFF"/>
        </w:rPr>
        <w:t>联系电话：</w:t>
      </w:r>
      <w:r>
        <w:rPr>
          <w:rFonts w:hint="eastAsia" w:ascii="仿宋_GB2312" w:hAnsi="仿宋_GB2312" w:eastAsia="仿宋_GB2312" w:cs="仿宋_GB2312"/>
          <w:color w:val="auto"/>
          <w:sz w:val="32"/>
          <w:szCs w:val="32"/>
          <w:highlight w:val="none"/>
          <w:shd w:val="clear" w:color="auto" w:fill="FFFFFF"/>
          <w:lang w:eastAsia="zh-CN"/>
        </w:rPr>
        <w:t>18984567001</w:t>
      </w:r>
    </w:p>
    <w:p w14:paraId="2A533D17">
      <w:pPr>
        <w:pStyle w:val="2"/>
        <w:keepNext w:val="0"/>
        <w:keepLines w:val="0"/>
        <w:pageBreakBefore w:val="0"/>
        <w:shd w:val="clear" w:color="auto" w:fill="FFFFFF"/>
        <w:kinsoku/>
        <w:wordWrap/>
        <w:overflowPunct/>
        <w:topLinePunct w:val="0"/>
        <w:bidi w:val="0"/>
        <w:spacing w:before="0" w:beforeAutospacing="0" w:after="0" w:afterAutospacing="0" w:line="560" w:lineRule="exact"/>
        <w:textAlignment w:val="auto"/>
        <w:rPr>
          <w:rFonts w:hint="eastAsia" w:ascii="仿宋_GB2312" w:hAnsi="仿宋_GB2312" w:eastAsia="仿宋_GB2312" w:cs="仿宋_GB2312"/>
          <w:color w:val="auto"/>
          <w:sz w:val="32"/>
          <w:szCs w:val="32"/>
          <w:highlight w:val="none"/>
          <w:shd w:val="clear" w:color="auto" w:fill="FFFFFF"/>
          <w:lang w:eastAsia="zh-CN"/>
        </w:rPr>
      </w:pPr>
      <w:r>
        <w:rPr>
          <w:rFonts w:hint="eastAsia" w:ascii="仿宋_GB2312" w:hAnsi="仿宋_GB2312" w:eastAsia="仿宋_GB2312" w:cs="仿宋_GB2312"/>
          <w:b/>
          <w:bCs/>
          <w:color w:val="auto"/>
          <w:sz w:val="32"/>
          <w:szCs w:val="32"/>
          <w:highlight w:val="none"/>
        </w:rPr>
        <w:t>十、</w:t>
      </w:r>
      <w:r>
        <w:rPr>
          <w:rFonts w:hint="eastAsia" w:ascii="仿宋_GB2312" w:hAnsi="仿宋_GB2312" w:eastAsia="仿宋_GB2312" w:cs="仿宋_GB2312"/>
          <w:b/>
          <w:bCs/>
          <w:color w:val="auto"/>
          <w:sz w:val="32"/>
          <w:szCs w:val="32"/>
          <w:highlight w:val="none"/>
          <w:lang w:val="en-GB"/>
        </w:rPr>
        <w:t>公告媒体</w:t>
      </w:r>
      <w:r>
        <w:rPr>
          <w:rFonts w:hint="eastAsia" w:ascii="仿宋_GB2312" w:hAnsi="仿宋_GB2312" w:eastAsia="仿宋_GB2312" w:cs="仿宋_GB2312"/>
          <w:color w:val="auto"/>
          <w:sz w:val="32"/>
          <w:szCs w:val="32"/>
          <w:highlight w:val="none"/>
          <w:lang w:val="en-GB"/>
        </w:rPr>
        <w:t>：贵州省国有企业生产资料交易综合服务平台（www.gzssczlser.com）</w:t>
      </w:r>
      <w:r>
        <w:rPr>
          <w:rFonts w:hint="eastAsia" w:ascii="仿宋_GB2312" w:hAnsi="仿宋_GB2312" w:eastAsia="仿宋_GB2312" w:cs="仿宋_GB2312"/>
          <w:color w:val="auto"/>
          <w:sz w:val="32"/>
          <w:szCs w:val="32"/>
          <w:highlight w:val="none"/>
          <w:lang w:val="en-GB" w:eastAsia="zh-CN"/>
        </w:rPr>
        <w:t>、</w:t>
      </w:r>
      <w:r>
        <w:rPr>
          <w:rFonts w:hint="eastAsia" w:ascii="仿宋_GB2312" w:hAnsi="仿宋_GB2312" w:eastAsia="仿宋_GB2312" w:cs="仿宋_GB2312"/>
          <w:color w:val="auto"/>
          <w:sz w:val="32"/>
          <w:szCs w:val="32"/>
          <w:highlight w:val="none"/>
          <w:lang w:val="en-US" w:eastAsia="zh-CN"/>
        </w:rPr>
        <w:t>贵州毕城开发集团有限公司</w:t>
      </w:r>
      <w:r>
        <w:rPr>
          <w:rFonts w:hint="eastAsia" w:ascii="仿宋_GB2312" w:hAnsi="仿宋_GB2312" w:eastAsia="仿宋_GB2312" w:cs="仿宋_GB2312"/>
          <w:color w:val="auto"/>
          <w:sz w:val="32"/>
          <w:szCs w:val="32"/>
          <w:highlight w:val="none"/>
        </w:rPr>
        <w:t>网站（http://www.bjsjjjt.com/）。</w:t>
      </w:r>
    </w:p>
    <w:p w14:paraId="34361ABC">
      <w:pPr>
        <w:keepNext w:val="0"/>
        <w:keepLines w:val="0"/>
        <w:pageBreakBefore w:val="0"/>
        <w:kinsoku/>
        <w:wordWrap/>
        <w:overflowPunct/>
        <w:topLinePunct w:val="0"/>
        <w:bidi w:val="0"/>
        <w:spacing w:line="560" w:lineRule="exac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18030">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汉仪典雅体简">
    <w:panose1 w:val="00020600040101010101"/>
    <w:charset w:val="86"/>
    <w:family w:val="auto"/>
    <w:pitch w:val="default"/>
    <w:sig w:usb0="A00002BF" w:usb1="18EF7CFA" w:usb2="00000016"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26613"/>
    <w:rsid w:val="10A070C9"/>
    <w:rsid w:val="12EA5BF7"/>
    <w:rsid w:val="204F2924"/>
    <w:rsid w:val="22342FBD"/>
    <w:rsid w:val="498D5A83"/>
    <w:rsid w:val="5CC93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1521</Words>
  <Characters>1653</Characters>
  <Lines>0</Lines>
  <Paragraphs>0</Paragraphs>
  <TotalTime>10</TotalTime>
  <ScaleCrop>false</ScaleCrop>
  <LinksUpToDate>false</LinksUpToDate>
  <CharactersWithSpaces>1661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2025-10-24T00:52:00Z</dcterms:created>
  <dc:creator>Administrator</dc:creator>
  <cp:lastModifiedBy>未来</cp:lastModifiedBy>
  <dcterms:modified xsi:type="dcterms:W3CDTF">2025-10-27T10:51:01Z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eyJoZGlkIjoiNWY0ZGUzMmIwMDkyNGZkYjJhM2JkMWYzNWI3NTRiMGQiLCJ1c2VySWQiOiI1NjMyNDM5NTgifQ==</vt:lpwstr>
  </property>
  <property fmtid="{D5CDD505-2E9C-101B-9397-08002B2CF9AE}" pid="4" name="ICV">
    <vt:lpwstr>7BAEEC2C09D64623BDDC7869BABFD586_13</vt:lpwstr>
  </property>
</Properties>
</file>